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F67" w:rsidRPr="00F81E46" w:rsidRDefault="002D0F67" w:rsidP="002D0F67">
      <w:pPr>
        <w:jc w:val="right"/>
      </w:pPr>
      <w:r w:rsidRPr="00F81E46">
        <w:t>Препис</w:t>
      </w:r>
    </w:p>
    <w:p w:rsidR="002D0F67" w:rsidRDefault="002D0F67" w:rsidP="002D0F67">
      <w:pPr>
        <w:jc w:val="center"/>
        <w:rPr>
          <w:b/>
          <w:u w:val="single"/>
        </w:rPr>
      </w:pPr>
    </w:p>
    <w:p w:rsidR="002D0F67" w:rsidRPr="00F81E46" w:rsidRDefault="002D0F67" w:rsidP="002D0F67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2D0F67" w:rsidRPr="00F81E46" w:rsidRDefault="002D0F67" w:rsidP="002D0F67">
      <w:pPr>
        <w:jc w:val="center"/>
        <w:rPr>
          <w:b/>
          <w:u w:val="single"/>
        </w:rPr>
      </w:pPr>
    </w:p>
    <w:p w:rsidR="002D0F67" w:rsidRPr="00F81E46" w:rsidRDefault="002D0F67" w:rsidP="002D0F67">
      <w:pPr>
        <w:jc w:val="center"/>
        <w:rPr>
          <w:b/>
          <w:u w:val="single"/>
        </w:rPr>
      </w:pPr>
    </w:p>
    <w:p w:rsidR="002D0F67" w:rsidRPr="00F81E46" w:rsidRDefault="002D0F67" w:rsidP="002D0F67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2D0F67" w:rsidRPr="00F81E46" w:rsidRDefault="002D0F67" w:rsidP="002D0F67">
      <w:pPr>
        <w:jc w:val="center"/>
        <w:rPr>
          <w:b/>
        </w:rPr>
      </w:pPr>
    </w:p>
    <w:p w:rsidR="002D0F67" w:rsidRPr="00F81E46" w:rsidRDefault="002D0F67" w:rsidP="002D0F67">
      <w:pPr>
        <w:jc w:val="center"/>
        <w:rPr>
          <w:b/>
        </w:rPr>
      </w:pPr>
      <w:r>
        <w:rPr>
          <w:b/>
        </w:rPr>
        <w:t>№ 407</w:t>
      </w:r>
    </w:p>
    <w:p w:rsidR="002D0F67" w:rsidRPr="00F81E46" w:rsidRDefault="002D0F67" w:rsidP="002D0F67">
      <w:pPr>
        <w:jc w:val="center"/>
        <w:rPr>
          <w:b/>
        </w:rPr>
      </w:pPr>
    </w:p>
    <w:p w:rsidR="002D0F67" w:rsidRPr="00F81E46" w:rsidRDefault="002D0F67" w:rsidP="002D0F67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21</w:t>
      </w:r>
      <w:r w:rsidRPr="00F81E46">
        <w:rPr>
          <w:b/>
        </w:rPr>
        <w:t>.</w:t>
      </w:r>
      <w:r>
        <w:rPr>
          <w:b/>
        </w:rPr>
        <w:t>11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2D0F67" w:rsidRPr="00F81E46" w:rsidRDefault="002D0F67" w:rsidP="002D0F67">
      <w:pPr>
        <w:jc w:val="center"/>
        <w:rPr>
          <w:b/>
        </w:rPr>
      </w:pPr>
    </w:p>
    <w:p w:rsidR="002D0F67" w:rsidRPr="00C1776D" w:rsidRDefault="002D0F67" w:rsidP="002D0F67">
      <w:pPr>
        <w:rPr>
          <w:sz w:val="22"/>
          <w:szCs w:val="22"/>
          <w:lang w:val="en-US"/>
        </w:rPr>
      </w:pPr>
      <w:r w:rsidRPr="002530E6">
        <w:rPr>
          <w:b/>
          <w:sz w:val="22"/>
          <w:szCs w:val="22"/>
        </w:rPr>
        <w:t>ОТНОСНО:</w:t>
      </w:r>
      <w:r w:rsidRPr="002530E6">
        <w:rPr>
          <w:sz w:val="22"/>
          <w:szCs w:val="22"/>
        </w:rPr>
        <w:t xml:space="preserve">  </w:t>
      </w:r>
      <w:r>
        <w:rPr>
          <w:color w:val="000000"/>
          <w:spacing w:val="3"/>
        </w:rPr>
        <w:t>Информация за състоянието и готовността на пътната мрежа за есенно-зимния период 2025-2026 година</w:t>
      </w:r>
      <w:r>
        <w:rPr>
          <w:color w:val="000000"/>
          <w:spacing w:val="3"/>
          <w:lang w:val="en-US"/>
        </w:rPr>
        <w:t xml:space="preserve">.      </w:t>
      </w:r>
    </w:p>
    <w:p w:rsidR="002D0F67" w:rsidRPr="002530E6" w:rsidRDefault="002D0F67" w:rsidP="002D0F67">
      <w:pPr>
        <w:rPr>
          <w:sz w:val="22"/>
          <w:szCs w:val="22"/>
          <w:lang w:val="en-US"/>
        </w:rPr>
      </w:pPr>
    </w:p>
    <w:p w:rsidR="002D0F67" w:rsidRPr="002530E6" w:rsidRDefault="002D0F67" w:rsidP="002D0F67">
      <w:pPr>
        <w:shd w:val="clear" w:color="auto" w:fill="FFFFFF"/>
        <w:jc w:val="both"/>
        <w:rPr>
          <w:sz w:val="22"/>
          <w:szCs w:val="22"/>
        </w:rPr>
      </w:pPr>
      <w:r w:rsidRPr="002530E6">
        <w:rPr>
          <w:b/>
          <w:sz w:val="22"/>
          <w:szCs w:val="22"/>
        </w:rPr>
        <w:t xml:space="preserve">ПО ПРЕДЛОЖЕНИЕ НА : </w:t>
      </w:r>
      <w:r w:rsidRPr="004C6CB1">
        <w:rPr>
          <w:sz w:val="22"/>
          <w:szCs w:val="22"/>
        </w:rPr>
        <w:t>Кмета на Общината</w:t>
      </w:r>
    </w:p>
    <w:p w:rsidR="002D0F67" w:rsidRPr="002530E6" w:rsidRDefault="002D0F67" w:rsidP="002D0F67">
      <w:pPr>
        <w:jc w:val="both"/>
        <w:rPr>
          <w:sz w:val="22"/>
          <w:szCs w:val="22"/>
        </w:rPr>
      </w:pPr>
    </w:p>
    <w:p w:rsidR="002D0F67" w:rsidRPr="002530E6" w:rsidRDefault="002D0F67" w:rsidP="002D0F6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НА ЗАСЕДАНИЕТО НА 21</w:t>
      </w:r>
      <w:r w:rsidRPr="002530E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11</w:t>
      </w:r>
      <w:r w:rsidRPr="002530E6">
        <w:rPr>
          <w:b/>
          <w:sz w:val="22"/>
          <w:szCs w:val="22"/>
        </w:rPr>
        <w:t>.202</w:t>
      </w:r>
      <w:r w:rsidRPr="002530E6">
        <w:rPr>
          <w:b/>
          <w:sz w:val="22"/>
          <w:szCs w:val="22"/>
          <w:lang w:val="en-US"/>
        </w:rPr>
        <w:t>5</w:t>
      </w:r>
      <w:r>
        <w:rPr>
          <w:b/>
          <w:sz w:val="22"/>
          <w:szCs w:val="22"/>
        </w:rPr>
        <w:t xml:space="preserve"> г., ПРОТОКОЛ 41</w:t>
      </w:r>
    </w:p>
    <w:p w:rsidR="002D0F67" w:rsidRPr="002530E6" w:rsidRDefault="002D0F67" w:rsidP="002D0F67">
      <w:pPr>
        <w:jc w:val="both"/>
        <w:rPr>
          <w:b/>
          <w:sz w:val="22"/>
          <w:szCs w:val="22"/>
        </w:rPr>
      </w:pPr>
    </w:p>
    <w:p w:rsidR="002D0F67" w:rsidRPr="002530E6" w:rsidRDefault="002D0F67" w:rsidP="002D0F67">
      <w:pPr>
        <w:jc w:val="both"/>
        <w:rPr>
          <w:b/>
          <w:sz w:val="22"/>
          <w:szCs w:val="22"/>
        </w:rPr>
      </w:pPr>
      <w:r w:rsidRPr="002530E6">
        <w:rPr>
          <w:b/>
          <w:sz w:val="22"/>
          <w:szCs w:val="22"/>
        </w:rPr>
        <w:t>ОБЩИНСКИ СЪВЕТ ГУЛЯНЦИ</w:t>
      </w:r>
    </w:p>
    <w:p w:rsidR="002D0F67" w:rsidRPr="002530E6" w:rsidRDefault="002D0F67" w:rsidP="002D0F67">
      <w:pPr>
        <w:jc w:val="both"/>
        <w:rPr>
          <w:b/>
          <w:sz w:val="22"/>
          <w:szCs w:val="22"/>
        </w:rPr>
      </w:pPr>
    </w:p>
    <w:p w:rsidR="002D0F67" w:rsidRDefault="002D0F67" w:rsidP="002D0F67">
      <w:pPr>
        <w:jc w:val="both"/>
      </w:pPr>
      <w:r w:rsidRPr="002530E6">
        <w:rPr>
          <w:b/>
          <w:sz w:val="22"/>
          <w:szCs w:val="22"/>
        </w:rPr>
        <w:t>НА ОСНОВАНИЕ</w:t>
      </w:r>
      <w:r w:rsidRPr="002530E6">
        <w:rPr>
          <w:sz w:val="22"/>
          <w:szCs w:val="22"/>
        </w:rPr>
        <w:t xml:space="preserve"> </w:t>
      </w:r>
      <w:r w:rsidRPr="002530E6">
        <w:rPr>
          <w:b/>
          <w:sz w:val="22"/>
          <w:szCs w:val="22"/>
          <w:lang w:val="en-US"/>
        </w:rPr>
        <w:t>:</w:t>
      </w:r>
      <w:r w:rsidRPr="005D6B40">
        <w:t xml:space="preserve"> </w:t>
      </w:r>
      <w:r>
        <w:t xml:space="preserve">чл.21 ал.1 т.23 от ЗМСМА, чл.5 ал.1 т.22 и чл.6 от Правилника за организацията и дейността на </w:t>
      </w:r>
      <w:proofErr w:type="spellStart"/>
      <w:r>
        <w:t>ОбС</w:t>
      </w:r>
      <w:proofErr w:type="spellEnd"/>
      <w:r>
        <w:t xml:space="preserve">, , </w:t>
      </w:r>
      <w:proofErr w:type="spellStart"/>
      <w:r>
        <w:rPr>
          <w:rFonts w:cs="Latha"/>
          <w:color w:val="000000"/>
          <w:lang w:eastAsia="en-US" w:bidi="ta-IN"/>
        </w:rPr>
        <w:t>ОбС</w:t>
      </w:r>
      <w:proofErr w:type="spellEnd"/>
      <w:r>
        <w:rPr>
          <w:rFonts w:cs="Latha"/>
          <w:color w:val="000000"/>
          <w:lang w:eastAsia="en-US" w:bidi="ta-IN"/>
        </w:rPr>
        <w:t xml:space="preserve"> Гулянци</w:t>
      </w:r>
      <w:r w:rsidRPr="00941152">
        <w:rPr>
          <w:rFonts w:hint="eastAsia"/>
        </w:rPr>
        <w:t xml:space="preserve"> </w:t>
      </w:r>
    </w:p>
    <w:p w:rsidR="002D0F67" w:rsidRDefault="002D0F67" w:rsidP="002D0F67">
      <w:pPr>
        <w:jc w:val="both"/>
      </w:pPr>
    </w:p>
    <w:p w:rsidR="002D0F67" w:rsidRDefault="002D0F67" w:rsidP="002D0F67">
      <w:pPr>
        <w:pStyle w:val="a3"/>
        <w:rPr>
          <w:b/>
          <w:sz w:val="22"/>
          <w:szCs w:val="22"/>
        </w:rPr>
      </w:pPr>
      <w:r w:rsidRPr="002530E6">
        <w:rPr>
          <w:b/>
          <w:sz w:val="22"/>
          <w:szCs w:val="22"/>
        </w:rPr>
        <w:t>РЕШИ</w:t>
      </w:r>
      <w:r w:rsidRPr="002530E6">
        <w:rPr>
          <w:b/>
          <w:sz w:val="22"/>
          <w:szCs w:val="22"/>
          <w:lang w:val="en-US"/>
        </w:rPr>
        <w:t>:</w:t>
      </w:r>
      <w:r>
        <w:rPr>
          <w:b/>
          <w:sz w:val="22"/>
          <w:szCs w:val="22"/>
        </w:rPr>
        <w:t xml:space="preserve">  </w:t>
      </w:r>
    </w:p>
    <w:p w:rsidR="002D0F67" w:rsidRPr="001722F7" w:rsidRDefault="002D0F67" w:rsidP="002D0F67">
      <w:pPr>
        <w:widowControl w:val="0"/>
        <w:shd w:val="clear" w:color="auto" w:fill="FFFFFF"/>
        <w:autoSpaceDE w:val="0"/>
        <w:autoSpaceDN w:val="0"/>
        <w:adjustRightInd w:val="0"/>
        <w:ind w:left="48"/>
        <w:jc w:val="both"/>
        <w:rPr>
          <w:rFonts w:cs="Latha"/>
          <w:b/>
          <w:color w:val="000000"/>
          <w:spacing w:val="3"/>
          <w:lang w:eastAsia="en-US" w:bidi="ta-IN"/>
        </w:rPr>
      </w:pPr>
      <w:r>
        <w:rPr>
          <w:rFonts w:cs="Latha"/>
          <w:color w:val="000000"/>
          <w:lang w:eastAsia="en-US" w:bidi="ta-IN"/>
        </w:rPr>
        <w:t xml:space="preserve">1.ОбС Гулянци приема </w:t>
      </w:r>
      <w:r>
        <w:rPr>
          <w:color w:val="000000"/>
          <w:spacing w:val="3"/>
        </w:rPr>
        <w:t>Информацията за състоянието и готовността на пътната мрежа за есенно-зимния период 2025-2026 година</w:t>
      </w:r>
      <w:r>
        <w:rPr>
          <w:color w:val="000000"/>
          <w:spacing w:val="3"/>
          <w:lang w:val="en-US"/>
        </w:rPr>
        <w:t xml:space="preserve">.      </w:t>
      </w:r>
    </w:p>
    <w:p w:rsidR="002D0F67" w:rsidRDefault="002D0F67" w:rsidP="002D0F67">
      <w:pPr>
        <w:widowControl w:val="0"/>
        <w:shd w:val="clear" w:color="auto" w:fill="FFFFFF"/>
        <w:autoSpaceDE w:val="0"/>
        <w:autoSpaceDN w:val="0"/>
        <w:adjustRightInd w:val="0"/>
        <w:ind w:left="48"/>
        <w:jc w:val="both"/>
        <w:rPr>
          <w:rFonts w:cs="Latha"/>
          <w:b/>
          <w:color w:val="000000"/>
          <w:spacing w:val="3"/>
          <w:lang w:eastAsia="en-US" w:bidi="ta-IN"/>
        </w:rPr>
      </w:pPr>
    </w:p>
    <w:p w:rsidR="002D0F67" w:rsidRDefault="002D0F67" w:rsidP="002D0F67">
      <w:pPr>
        <w:pStyle w:val="a3"/>
        <w:rPr>
          <w:b/>
          <w:sz w:val="22"/>
          <w:szCs w:val="22"/>
        </w:rPr>
      </w:pPr>
    </w:p>
    <w:p w:rsidR="002D0F67" w:rsidRDefault="002D0F67" w:rsidP="002D0F67">
      <w:pPr>
        <w:pStyle w:val="a3"/>
        <w:rPr>
          <w:b/>
          <w:sz w:val="22"/>
          <w:szCs w:val="22"/>
        </w:rPr>
      </w:pPr>
    </w:p>
    <w:p w:rsidR="002D0F67" w:rsidRDefault="002D0F67" w:rsidP="002D0F67">
      <w:pPr>
        <w:pStyle w:val="a3"/>
        <w:rPr>
          <w:b/>
          <w:sz w:val="22"/>
          <w:szCs w:val="22"/>
        </w:rPr>
      </w:pPr>
    </w:p>
    <w:p w:rsidR="002D0F67" w:rsidRDefault="002D0F67" w:rsidP="002D0F67">
      <w:pPr>
        <w:pStyle w:val="a3"/>
        <w:rPr>
          <w:b/>
          <w:sz w:val="22"/>
          <w:szCs w:val="22"/>
        </w:rPr>
      </w:pPr>
    </w:p>
    <w:p w:rsidR="002D0F67" w:rsidRDefault="002D0F67" w:rsidP="002D0F67">
      <w:pPr>
        <w:pStyle w:val="a3"/>
        <w:rPr>
          <w:b/>
          <w:sz w:val="22"/>
          <w:szCs w:val="22"/>
        </w:rPr>
      </w:pPr>
    </w:p>
    <w:p w:rsidR="002D0F67" w:rsidRDefault="002D0F67" w:rsidP="002D0F67">
      <w:pPr>
        <w:pStyle w:val="a3"/>
        <w:rPr>
          <w:b/>
          <w:sz w:val="22"/>
          <w:szCs w:val="22"/>
        </w:rPr>
      </w:pPr>
    </w:p>
    <w:p w:rsidR="002D0F67" w:rsidRPr="00B732C2" w:rsidRDefault="002D0F67" w:rsidP="002D0F67">
      <w:pPr>
        <w:ind w:right="284"/>
        <w:jc w:val="right"/>
        <w:rPr>
          <w:sz w:val="22"/>
          <w:szCs w:val="22"/>
        </w:rPr>
      </w:pPr>
    </w:p>
    <w:p w:rsidR="002D0F67" w:rsidRDefault="002D0F67" w:rsidP="002D0F67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 xml:space="preserve">ПРЕДСЕДАТЕЛ </w:t>
      </w:r>
      <w:proofErr w:type="spellStart"/>
      <w:r w:rsidRPr="00B732C2">
        <w:rPr>
          <w:sz w:val="22"/>
          <w:szCs w:val="22"/>
        </w:rPr>
        <w:t>ОбС</w:t>
      </w:r>
      <w:proofErr w:type="spellEnd"/>
      <w:r w:rsidRPr="00B732C2">
        <w:rPr>
          <w:sz w:val="22"/>
          <w:szCs w:val="22"/>
        </w:rPr>
        <w:t>: ……/п/…..</w:t>
      </w:r>
      <w:r>
        <w:rPr>
          <w:sz w:val="22"/>
          <w:szCs w:val="22"/>
        </w:rPr>
        <w:tab/>
      </w:r>
    </w:p>
    <w:p w:rsidR="002D0F67" w:rsidRPr="00B732C2" w:rsidRDefault="002D0F67" w:rsidP="002D0F67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2D0F67" w:rsidRPr="00B732C2" w:rsidRDefault="002D0F67" w:rsidP="002D0F67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 xml:space="preserve">Вярно с оригинала при </w:t>
      </w:r>
      <w:proofErr w:type="spellStart"/>
      <w:r w:rsidRPr="00B732C2">
        <w:rPr>
          <w:sz w:val="22"/>
          <w:szCs w:val="22"/>
        </w:rPr>
        <w:t>ОбС</w:t>
      </w:r>
      <w:proofErr w:type="spellEnd"/>
    </w:p>
    <w:p w:rsidR="002D0F67" w:rsidRPr="00B732C2" w:rsidRDefault="002D0F67" w:rsidP="002D0F67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2D0F67" w:rsidRDefault="002D0F67" w:rsidP="002D0F67">
      <w:pPr>
        <w:pStyle w:val="a3"/>
        <w:rPr>
          <w:b/>
          <w:sz w:val="22"/>
          <w:szCs w:val="22"/>
        </w:rPr>
      </w:pPr>
      <w:bookmarkStart w:id="0" w:name="_GoBack"/>
      <w:bookmarkEnd w:id="0"/>
    </w:p>
    <w:p w:rsidR="008C1D31" w:rsidRDefault="008C1D31"/>
    <w:sectPr w:rsidR="008C1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4A9"/>
    <w:rsid w:val="002964A9"/>
    <w:rsid w:val="002D0F67"/>
    <w:rsid w:val="008C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AA3C8"/>
  <w15:chartTrackingRefBased/>
  <w15:docId w15:val="{3C1DA987-0A0B-420B-8E2B-4201BAFC5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D0F6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2025-11-24T11:03:00Z</dcterms:created>
  <dcterms:modified xsi:type="dcterms:W3CDTF">2025-11-24T11:05:00Z</dcterms:modified>
</cp:coreProperties>
</file>