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5B9" w:rsidRPr="00790C92" w:rsidRDefault="00790C92" w:rsidP="00790C92">
      <w:pPr>
        <w:jc w:val="right"/>
      </w:pPr>
      <w:r>
        <w:t>препис</w:t>
      </w:r>
    </w:p>
    <w:p w:rsidR="00373202" w:rsidRDefault="00373202" w:rsidP="004A75B9">
      <w:pPr>
        <w:jc w:val="center"/>
        <w:rPr>
          <w:b/>
          <w:u w:val="single"/>
        </w:rPr>
      </w:pPr>
    </w:p>
    <w:p w:rsidR="00373202" w:rsidRDefault="00373202" w:rsidP="004A75B9">
      <w:pPr>
        <w:jc w:val="center"/>
        <w:rPr>
          <w:b/>
          <w:u w:val="single"/>
        </w:rPr>
      </w:pPr>
    </w:p>
    <w:p w:rsidR="004A75B9" w:rsidRPr="00F736AE" w:rsidRDefault="004A75B9" w:rsidP="004A75B9">
      <w:pPr>
        <w:jc w:val="center"/>
        <w:rPr>
          <w:b/>
          <w:u w:val="single"/>
        </w:rPr>
      </w:pPr>
      <w:r w:rsidRPr="00F736AE">
        <w:rPr>
          <w:b/>
          <w:u w:val="single"/>
        </w:rPr>
        <w:t>ОБЩИНСКИ СЪВЕТ ГУЛЯНЦИ,ОБЛАСТ ПЛЕВЕН</w:t>
      </w:r>
    </w:p>
    <w:p w:rsidR="004A75B9" w:rsidRPr="00F736AE" w:rsidRDefault="004A75B9" w:rsidP="004A75B9">
      <w:pPr>
        <w:jc w:val="center"/>
        <w:rPr>
          <w:b/>
          <w:u w:val="single"/>
        </w:rPr>
      </w:pPr>
    </w:p>
    <w:p w:rsidR="004A75B9" w:rsidRPr="00F736AE" w:rsidRDefault="004A75B9" w:rsidP="004A75B9">
      <w:pPr>
        <w:jc w:val="center"/>
        <w:rPr>
          <w:b/>
          <w:u w:val="single"/>
        </w:rPr>
      </w:pPr>
    </w:p>
    <w:p w:rsidR="004A75B9" w:rsidRPr="00F736AE" w:rsidRDefault="004A75B9" w:rsidP="004A75B9">
      <w:pPr>
        <w:jc w:val="center"/>
      </w:pPr>
      <w:r w:rsidRPr="00F736AE">
        <w:t>П Р О Т О К О Л</w:t>
      </w:r>
    </w:p>
    <w:p w:rsidR="004A75B9" w:rsidRPr="00F736AE" w:rsidRDefault="004A75B9" w:rsidP="004A75B9">
      <w:pPr>
        <w:jc w:val="center"/>
      </w:pPr>
    </w:p>
    <w:p w:rsidR="004A75B9" w:rsidRPr="00F736AE" w:rsidRDefault="004A75B9" w:rsidP="004A75B9">
      <w:pPr>
        <w:jc w:val="center"/>
      </w:pPr>
      <w:r w:rsidRPr="00F736AE">
        <w:t>№ 3</w:t>
      </w:r>
      <w:r>
        <w:t>1</w:t>
      </w:r>
    </w:p>
    <w:p w:rsidR="004A75B9" w:rsidRPr="00F736AE" w:rsidRDefault="004A75B9" w:rsidP="004A75B9">
      <w:pPr>
        <w:jc w:val="center"/>
        <w:rPr>
          <w:lang w:val="en-US"/>
        </w:rPr>
      </w:pPr>
    </w:p>
    <w:p w:rsidR="004A75B9" w:rsidRPr="00F736AE" w:rsidRDefault="004A75B9" w:rsidP="004A75B9">
      <w:pPr>
        <w:jc w:val="center"/>
      </w:pPr>
    </w:p>
    <w:p w:rsidR="004A75B9" w:rsidRPr="00F736AE" w:rsidRDefault="004A75B9" w:rsidP="004A75B9">
      <w:pPr>
        <w:jc w:val="both"/>
      </w:pPr>
      <w:r w:rsidRPr="00F736AE">
        <w:tab/>
        <w:t xml:space="preserve">Днес </w:t>
      </w:r>
      <w:r>
        <w:t>22</w:t>
      </w:r>
      <w:r w:rsidRPr="00F736AE">
        <w:t>.</w:t>
      </w:r>
      <w:r w:rsidRPr="00F736AE">
        <w:rPr>
          <w:lang w:val="en-US"/>
        </w:rPr>
        <w:t>0</w:t>
      </w:r>
      <w:r>
        <w:t>5</w:t>
      </w:r>
      <w:r w:rsidRPr="00F736AE">
        <w:t>.20</w:t>
      </w:r>
      <w:r w:rsidRPr="00F736AE">
        <w:rPr>
          <w:lang w:val="en-US"/>
        </w:rPr>
        <w:t>25</w:t>
      </w:r>
      <w:r w:rsidRPr="00F736AE">
        <w:t xml:space="preserve"> година от 09.0</w:t>
      </w:r>
      <w:r w:rsidRPr="00F736AE">
        <w:rPr>
          <w:lang w:val="en-US"/>
        </w:rPr>
        <w:t>0</w:t>
      </w:r>
      <w:r w:rsidRPr="00F736AE">
        <w:t xml:space="preserve"> часа в заседателната зала на </w:t>
      </w:r>
      <w:proofErr w:type="spellStart"/>
      <w:r w:rsidRPr="00F736AE">
        <w:t>ОбС</w:t>
      </w:r>
      <w:proofErr w:type="spellEnd"/>
      <w:r w:rsidRPr="00F736AE">
        <w:t>, находяща се на площад”Свобода”4  се проведе заседание на общински съвет.</w:t>
      </w:r>
    </w:p>
    <w:p w:rsidR="004A75B9" w:rsidRPr="00F736AE" w:rsidRDefault="004A75B9" w:rsidP="004A75B9">
      <w:pPr>
        <w:jc w:val="both"/>
      </w:pPr>
      <w:r w:rsidRPr="00F736AE">
        <w:rPr>
          <w:lang w:val="en-US"/>
        </w:rPr>
        <w:t xml:space="preserve">            </w:t>
      </w:r>
      <w:r w:rsidRPr="00F736AE">
        <w:t>При откриване на заседанието присъстваха 1</w:t>
      </w:r>
      <w:r>
        <w:t>5</w:t>
      </w:r>
      <w:r w:rsidRPr="00F736AE">
        <w:t xml:space="preserve"> общински съветника.</w:t>
      </w:r>
      <w:r w:rsidRPr="00F736AE">
        <w:rPr>
          <w:lang w:val="en-US"/>
        </w:rPr>
        <w:t xml:space="preserve"> </w:t>
      </w:r>
      <w:r>
        <w:t>Отсъстват двама.</w:t>
      </w:r>
    </w:p>
    <w:p w:rsidR="004561DF" w:rsidRDefault="004A75B9" w:rsidP="004A75B9">
      <w:pPr>
        <w:jc w:val="both"/>
      </w:pPr>
      <w:r w:rsidRPr="00F736AE">
        <w:t xml:space="preserve">           Председателят на </w:t>
      </w:r>
      <w:proofErr w:type="spellStart"/>
      <w:r w:rsidRPr="00F736AE">
        <w:t>ОбС</w:t>
      </w:r>
      <w:proofErr w:type="spellEnd"/>
      <w:r w:rsidRPr="00F736AE">
        <w:t xml:space="preserve"> Гулянци Огнян Янчев откри заседанието и запозна съве</w:t>
      </w:r>
      <w:r>
        <w:t>тниците с проекта за дневен ред, след което го подложи на гласуване и при резултат</w:t>
      </w:r>
    </w:p>
    <w:p w:rsidR="004A75B9" w:rsidRDefault="004A75B9" w:rsidP="004A75B9">
      <w:pPr>
        <w:jc w:val="both"/>
      </w:pPr>
      <w:r>
        <w:tab/>
      </w:r>
      <w:r>
        <w:tab/>
        <w:t>Гласували  - 15</w:t>
      </w:r>
    </w:p>
    <w:p w:rsidR="004A75B9" w:rsidRDefault="004A75B9" w:rsidP="004A75B9">
      <w:pPr>
        <w:jc w:val="both"/>
      </w:pPr>
      <w:r>
        <w:tab/>
      </w:r>
      <w:r>
        <w:tab/>
        <w:t>За – 15</w:t>
      </w:r>
    </w:p>
    <w:p w:rsidR="004A75B9" w:rsidRDefault="004A75B9" w:rsidP="004A75B9">
      <w:pPr>
        <w:jc w:val="both"/>
      </w:pPr>
      <w:r>
        <w:tab/>
      </w:r>
      <w:r>
        <w:tab/>
        <w:t>Против –няма</w:t>
      </w:r>
    </w:p>
    <w:p w:rsidR="004A75B9" w:rsidRDefault="004A75B9" w:rsidP="004A75B9">
      <w:pPr>
        <w:jc w:val="both"/>
      </w:pPr>
      <w:r>
        <w:tab/>
      </w:r>
      <w:r>
        <w:tab/>
        <w:t>Въздържали се – няма</w:t>
      </w:r>
    </w:p>
    <w:p w:rsidR="004A75B9" w:rsidRPr="006C024C" w:rsidRDefault="004A75B9" w:rsidP="004A75B9">
      <w:pPr>
        <w:jc w:val="both"/>
      </w:pPr>
      <w:r>
        <w:tab/>
      </w:r>
      <w:r>
        <w:tab/>
        <w:t xml:space="preserve">На основание </w:t>
      </w:r>
      <w:r w:rsidRPr="006C024C">
        <w:t xml:space="preserve">чл. 73 ал.1 от Правилника за организацията и дейността на </w:t>
      </w:r>
      <w:proofErr w:type="spellStart"/>
      <w:r w:rsidRPr="006C024C">
        <w:t>ОбС</w:t>
      </w:r>
      <w:proofErr w:type="spellEnd"/>
      <w:r w:rsidRPr="006C024C">
        <w:t xml:space="preserve">, </w:t>
      </w:r>
      <w:proofErr w:type="spellStart"/>
      <w:r w:rsidRPr="006C024C">
        <w:t>ОбС</w:t>
      </w:r>
      <w:proofErr w:type="spellEnd"/>
      <w:r w:rsidRPr="006C024C">
        <w:t xml:space="preserve"> Гулянци взе следното</w:t>
      </w:r>
    </w:p>
    <w:p w:rsidR="004A75B9" w:rsidRPr="006C024C" w:rsidRDefault="004A75B9" w:rsidP="004A75B9">
      <w:pPr>
        <w:tabs>
          <w:tab w:val="left" w:pos="2640"/>
        </w:tabs>
        <w:ind w:left="708"/>
        <w:jc w:val="both"/>
      </w:pPr>
      <w:r w:rsidRPr="006C024C">
        <w:tab/>
      </w:r>
    </w:p>
    <w:p w:rsidR="004A75B9" w:rsidRPr="006C024C" w:rsidRDefault="004A75B9" w:rsidP="004A75B9">
      <w:pPr>
        <w:ind w:left="708"/>
        <w:jc w:val="center"/>
      </w:pPr>
      <w:r w:rsidRPr="006C024C">
        <w:t xml:space="preserve">Р Е Ш Е Н И Е </w:t>
      </w:r>
    </w:p>
    <w:p w:rsidR="004A75B9" w:rsidRPr="006C024C" w:rsidRDefault="004A75B9" w:rsidP="004A75B9">
      <w:pPr>
        <w:ind w:left="708"/>
        <w:jc w:val="center"/>
      </w:pPr>
    </w:p>
    <w:p w:rsidR="004A75B9" w:rsidRPr="006C024C" w:rsidRDefault="004A75B9" w:rsidP="004A75B9">
      <w:pPr>
        <w:ind w:left="708"/>
        <w:jc w:val="center"/>
      </w:pPr>
      <w:r w:rsidRPr="006C024C">
        <w:t xml:space="preserve">№ </w:t>
      </w:r>
      <w:r>
        <w:t>31</w:t>
      </w:r>
      <w:r w:rsidRPr="006C024C">
        <w:t>6</w:t>
      </w:r>
    </w:p>
    <w:p w:rsidR="004A75B9" w:rsidRPr="006C024C" w:rsidRDefault="004A75B9" w:rsidP="004A75B9">
      <w:pPr>
        <w:ind w:left="708"/>
        <w:jc w:val="center"/>
      </w:pPr>
    </w:p>
    <w:p w:rsidR="004A75B9" w:rsidRPr="006C024C" w:rsidRDefault="004A75B9" w:rsidP="004A75B9">
      <w:pPr>
        <w:jc w:val="both"/>
      </w:pPr>
      <w:r w:rsidRPr="006C024C">
        <w:tab/>
        <w:t>І. Общински съвет Гулянци утвърждава следния дневния ред, както следва:</w:t>
      </w:r>
    </w:p>
    <w:p w:rsidR="004A75B9" w:rsidRPr="006C024C" w:rsidRDefault="004A75B9" w:rsidP="004A75B9">
      <w:pPr>
        <w:jc w:val="both"/>
      </w:pPr>
    </w:p>
    <w:p w:rsidR="004A75B9" w:rsidRDefault="004A75B9" w:rsidP="004A75B9">
      <w:pPr>
        <w:jc w:val="center"/>
      </w:pPr>
      <w:r w:rsidRPr="006C024C">
        <w:t>Д  Н Е В Е Н  Р Е Д</w:t>
      </w:r>
    </w:p>
    <w:p w:rsidR="004A75B9" w:rsidRDefault="004A75B9" w:rsidP="004A75B9">
      <w:pPr>
        <w:jc w:val="center"/>
      </w:pPr>
    </w:p>
    <w:p w:rsidR="004A75B9" w:rsidRPr="0099522B" w:rsidRDefault="004A75B9" w:rsidP="004A75B9">
      <w:pPr>
        <w:shd w:val="clear" w:color="auto" w:fill="FFFFFF"/>
        <w:jc w:val="both"/>
        <w:rPr>
          <w:color w:val="000000"/>
          <w:spacing w:val="-5"/>
        </w:rPr>
      </w:pPr>
      <w:r>
        <w:rPr>
          <w:color w:val="000000"/>
          <w:spacing w:val="-5"/>
        </w:rPr>
        <w:t>1</w:t>
      </w:r>
      <w:r w:rsidRPr="0099522B">
        <w:rPr>
          <w:color w:val="000000"/>
          <w:spacing w:val="-5"/>
        </w:rPr>
        <w:t>. Предложения</w:t>
      </w:r>
    </w:p>
    <w:p w:rsidR="004A75B9" w:rsidRPr="0099522B" w:rsidRDefault="004A75B9" w:rsidP="004A75B9">
      <w:pPr>
        <w:autoSpaceDE w:val="0"/>
        <w:autoSpaceDN w:val="0"/>
        <w:adjustRightInd w:val="0"/>
        <w:jc w:val="both"/>
        <w:rPr>
          <w:rFonts w:eastAsia="TimesNewRomanPSMT"/>
          <w:color w:val="000000"/>
        </w:rPr>
      </w:pPr>
      <w:r w:rsidRPr="0099522B">
        <w:rPr>
          <w:b/>
        </w:rPr>
        <w:t>От Кмета на Общината относно</w:t>
      </w:r>
      <w:r w:rsidRPr="0099522B">
        <w:rPr>
          <w:rFonts w:eastAsia="TimesNewRomanPSMT"/>
          <w:color w:val="000000"/>
        </w:rPr>
        <w:t xml:space="preserve"> :</w:t>
      </w:r>
      <w:r>
        <w:rPr>
          <w:rFonts w:eastAsia="TimesNewRomanPSMT"/>
          <w:color w:val="000000"/>
        </w:rPr>
        <w:t xml:space="preserve"> утвърждаване на актуализация на бюджета на общината за 2025 година</w:t>
      </w:r>
    </w:p>
    <w:p w:rsidR="004A75B9" w:rsidRPr="008A0B43" w:rsidRDefault="004A75B9" w:rsidP="004A75B9">
      <w:pPr>
        <w:autoSpaceDE w:val="0"/>
        <w:autoSpaceDN w:val="0"/>
        <w:adjustRightInd w:val="0"/>
        <w:jc w:val="both"/>
        <w:rPr>
          <w:b/>
        </w:rPr>
      </w:pPr>
      <w:r w:rsidRPr="0099522B">
        <w:rPr>
          <w:b/>
        </w:rPr>
        <w:t>От Кмета на Общината относно</w:t>
      </w:r>
      <w:r w:rsidRPr="0099522B">
        <w:rPr>
          <w:sz w:val="28"/>
          <w:szCs w:val="28"/>
        </w:rPr>
        <w:t xml:space="preserve">: </w:t>
      </w:r>
      <w:r w:rsidRPr="008A0B43">
        <w:t>утвърждаване промени по плана за капиталовите разходи на Община Гулянци за 2025 година</w:t>
      </w:r>
    </w:p>
    <w:p w:rsidR="004A75B9" w:rsidRDefault="004A75B9" w:rsidP="004A75B9">
      <w:pPr>
        <w:keepNext/>
        <w:jc w:val="both"/>
        <w:outlineLvl w:val="0"/>
        <w:rPr>
          <w:lang w:eastAsia="en-US"/>
        </w:rPr>
      </w:pPr>
      <w:r w:rsidRPr="0099522B">
        <w:rPr>
          <w:b/>
          <w:lang w:eastAsia="en-US"/>
        </w:rPr>
        <w:t>От Кмета на Общината относно:</w:t>
      </w:r>
      <w:r w:rsidRPr="0099522B">
        <w:rPr>
          <w:lang w:eastAsia="en-US"/>
        </w:rPr>
        <w:t xml:space="preserve"> </w:t>
      </w:r>
      <w:r>
        <w:rPr>
          <w:lang w:eastAsia="en-US"/>
        </w:rPr>
        <w:t>отпускане на сумата от 10000 лева за подпомагане организацията и провеждането на фестивал на античното наследство „Орел на Дунав 2025“</w:t>
      </w:r>
    </w:p>
    <w:p w:rsidR="004A75B9" w:rsidRPr="0099522B" w:rsidRDefault="004A75B9" w:rsidP="004A75B9">
      <w:pPr>
        <w:keepNext/>
        <w:jc w:val="both"/>
        <w:outlineLvl w:val="0"/>
        <w:rPr>
          <w:sz w:val="28"/>
          <w:szCs w:val="20"/>
          <w:lang w:eastAsia="en-US"/>
        </w:rPr>
      </w:pPr>
      <w:r w:rsidRPr="0099522B">
        <w:rPr>
          <w:b/>
          <w:lang w:eastAsia="en-US"/>
        </w:rPr>
        <w:t>От Кмета на Общината относно:</w:t>
      </w:r>
      <w:r w:rsidRPr="0099522B">
        <w:rPr>
          <w:lang w:eastAsia="en-US"/>
        </w:rPr>
        <w:t xml:space="preserve"> </w:t>
      </w:r>
      <w:r>
        <w:rPr>
          <w:lang w:eastAsia="en-US"/>
        </w:rPr>
        <w:t>регулиране числеността на хищниците на територията на община Гулянци</w:t>
      </w:r>
    </w:p>
    <w:p w:rsidR="004A75B9" w:rsidRPr="0099522B" w:rsidRDefault="004A75B9" w:rsidP="004A75B9">
      <w:pPr>
        <w:jc w:val="both"/>
      </w:pPr>
    </w:p>
    <w:p w:rsidR="004A75B9" w:rsidRDefault="004A75B9" w:rsidP="004A75B9">
      <w:pPr>
        <w:jc w:val="both"/>
        <w:rPr>
          <w:color w:val="000000"/>
          <w:spacing w:val="-5"/>
        </w:rPr>
      </w:pPr>
      <w:r>
        <w:rPr>
          <w:b/>
        </w:rPr>
        <w:t xml:space="preserve">ПО ПЪРВА ТОЧКА ОТ ДНЕВНИЯ РЕД: </w:t>
      </w:r>
      <w:r w:rsidRPr="0099522B">
        <w:rPr>
          <w:color w:val="000000"/>
          <w:spacing w:val="-5"/>
        </w:rPr>
        <w:t xml:space="preserve"> Предложения</w:t>
      </w:r>
    </w:p>
    <w:p w:rsidR="004A75B9" w:rsidRDefault="004A75B9" w:rsidP="004A75B9">
      <w:pPr>
        <w:jc w:val="both"/>
        <w:rPr>
          <w:color w:val="000000"/>
          <w:spacing w:val="-5"/>
        </w:rPr>
      </w:pPr>
    </w:p>
    <w:p w:rsidR="004A75B9" w:rsidRDefault="004A75B9" w:rsidP="004A75B9">
      <w:pPr>
        <w:jc w:val="both"/>
        <w:rPr>
          <w:b/>
        </w:rPr>
      </w:pPr>
      <w:r>
        <w:rPr>
          <w:color w:val="000000"/>
          <w:spacing w:val="-5"/>
        </w:rPr>
        <w:tab/>
      </w:r>
      <w:r>
        <w:rPr>
          <w:color w:val="000000"/>
          <w:spacing w:val="-5"/>
        </w:rPr>
        <w:tab/>
      </w:r>
      <w:r w:rsidRPr="0099522B">
        <w:rPr>
          <w:b/>
        </w:rPr>
        <w:t xml:space="preserve">От Кмета на Общината </w:t>
      </w:r>
    </w:p>
    <w:p w:rsidR="004A75B9" w:rsidRDefault="004A75B9" w:rsidP="004A75B9">
      <w:pPr>
        <w:jc w:val="both"/>
        <w:rPr>
          <w:rFonts w:eastAsia="TimesNewRomanPSMT"/>
          <w:color w:val="000000"/>
        </w:rPr>
      </w:pPr>
      <w:r>
        <w:rPr>
          <w:b/>
        </w:rPr>
        <w:t xml:space="preserve">                       </w:t>
      </w:r>
      <w:r w:rsidRPr="0099522B">
        <w:rPr>
          <w:b/>
        </w:rPr>
        <w:t>относно</w:t>
      </w:r>
      <w:r w:rsidRPr="0099522B">
        <w:rPr>
          <w:rFonts w:eastAsia="TimesNewRomanPSMT"/>
          <w:color w:val="000000"/>
        </w:rPr>
        <w:t xml:space="preserve"> :</w:t>
      </w:r>
      <w:r>
        <w:rPr>
          <w:rFonts w:eastAsia="TimesNewRomanPSMT"/>
          <w:color w:val="000000"/>
        </w:rPr>
        <w:t xml:space="preserve"> утвърждаване на актуализация на бюджета на общината за 2025 година</w:t>
      </w:r>
    </w:p>
    <w:p w:rsidR="004A75B9" w:rsidRDefault="004A75B9" w:rsidP="004A75B9">
      <w:pPr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ab/>
        <w:t xml:space="preserve">Думата беше дадена на представител от общинска администрация Бисер Киров. Той подробно обясни какво налага тези промени. Засегна и предложението за </w:t>
      </w:r>
      <w:r>
        <w:rPr>
          <w:rFonts w:eastAsia="TimesNewRomanPSMT"/>
          <w:color w:val="000000"/>
        </w:rPr>
        <w:lastRenderedPageBreak/>
        <w:t>капиталовите разходи. Пламен Янев попита защо</w:t>
      </w:r>
      <w:r w:rsidR="00A32063">
        <w:rPr>
          <w:rFonts w:eastAsia="TimesNewRomanPSMT"/>
          <w:color w:val="000000"/>
        </w:rPr>
        <w:t xml:space="preserve"> се бърза с тези предложение, каква е причината. Бисер Киров му отговори. След поименното гласуване, с резултат</w:t>
      </w:r>
    </w:p>
    <w:p w:rsidR="00A32063" w:rsidRDefault="00A32063" w:rsidP="004A75B9">
      <w:pPr>
        <w:jc w:val="both"/>
        <w:rPr>
          <w:rFonts w:eastAsia="TimesNewRomanPSMT"/>
          <w:color w:val="000000"/>
        </w:rPr>
      </w:pPr>
      <w:r>
        <w:rPr>
          <w:rFonts w:eastAsia="TimesNewRomanPSMT"/>
          <w:color w:val="000000"/>
        </w:rPr>
        <w:tab/>
      </w:r>
      <w:r>
        <w:rPr>
          <w:rFonts w:eastAsia="TimesNewRomanPSMT"/>
          <w:color w:val="000000"/>
        </w:rPr>
        <w:tab/>
        <w:t>Гласували – 15</w:t>
      </w:r>
    </w:p>
    <w:p w:rsidR="00A32063" w:rsidRPr="006C024C" w:rsidRDefault="00A32063" w:rsidP="00A32063">
      <w:pPr>
        <w:jc w:val="both"/>
      </w:pPr>
      <w:r>
        <w:rPr>
          <w:rFonts w:eastAsia="TimesNewRomanPSMT"/>
          <w:color w:val="000000"/>
        </w:rPr>
        <w:tab/>
      </w:r>
      <w:r>
        <w:rPr>
          <w:rFonts w:eastAsia="TimesNewRomanPSMT"/>
          <w:color w:val="000000"/>
        </w:rPr>
        <w:tab/>
        <w:t>За – 15/</w:t>
      </w:r>
      <w:r w:rsidRPr="00A32063">
        <w:t xml:space="preserve"> </w:t>
      </w:r>
      <w:r w:rsidRPr="009A3335">
        <w:t>Илияна Петрова,</w:t>
      </w:r>
      <w:r>
        <w:t xml:space="preserve"> Петър Парашкевов, </w:t>
      </w:r>
      <w:r w:rsidRPr="009A3335">
        <w:t xml:space="preserve"> Светослав Пенев</w:t>
      </w:r>
      <w:r>
        <w:t xml:space="preserve">, </w:t>
      </w:r>
      <w:r w:rsidRPr="009A3335">
        <w:t>Мими Караджова, Самуил Митев</w:t>
      </w:r>
      <w:r w:rsidRPr="009A3335">
        <w:rPr>
          <w:lang w:val="en-US"/>
        </w:rPr>
        <w:t>,</w:t>
      </w:r>
      <w:r w:rsidRPr="009A3335">
        <w:t xml:space="preserve"> Пламен Тодоров, Огнян Янчев, Андриян </w:t>
      </w:r>
      <w:proofErr w:type="spellStart"/>
      <w:r w:rsidRPr="009A3335">
        <w:t>Буртев</w:t>
      </w:r>
      <w:proofErr w:type="spellEnd"/>
      <w:r w:rsidRPr="009A3335">
        <w:t xml:space="preserve">, Любомир Пасков, Емил </w:t>
      </w:r>
      <w:proofErr w:type="spellStart"/>
      <w:r w:rsidRPr="009A3335">
        <w:t>Катански</w:t>
      </w:r>
      <w:proofErr w:type="spellEnd"/>
      <w:r w:rsidRPr="009A3335">
        <w:t>,  Митко Монев, Венцислав Попов, Огнян Янев</w:t>
      </w:r>
      <w:r w:rsidRPr="009A3335">
        <w:rPr>
          <w:lang w:val="en-US"/>
        </w:rPr>
        <w:t>,</w:t>
      </w:r>
      <w:r>
        <w:t xml:space="preserve"> </w:t>
      </w:r>
      <w:r w:rsidRPr="009A3335">
        <w:t>Пламен Янев</w:t>
      </w:r>
      <w:r w:rsidRPr="009A3335">
        <w:rPr>
          <w:lang w:val="en-US"/>
        </w:rPr>
        <w:t xml:space="preserve">, </w:t>
      </w:r>
      <w:r w:rsidRPr="009A3335">
        <w:t>Дамян Парашкевов/</w:t>
      </w:r>
    </w:p>
    <w:p w:rsidR="00A32063" w:rsidRPr="006C024C" w:rsidRDefault="00A32063" w:rsidP="00A32063">
      <w:pPr>
        <w:jc w:val="both"/>
      </w:pPr>
      <w:r w:rsidRPr="006C024C">
        <w:tab/>
      </w:r>
      <w:r w:rsidRPr="006C024C">
        <w:tab/>
        <w:t>Против – няма</w:t>
      </w:r>
    </w:p>
    <w:p w:rsidR="00A32063" w:rsidRPr="006C024C" w:rsidRDefault="00A32063" w:rsidP="00A32063">
      <w:pPr>
        <w:jc w:val="both"/>
      </w:pPr>
      <w:r w:rsidRPr="006C024C">
        <w:tab/>
      </w:r>
      <w:r w:rsidRPr="006C024C">
        <w:tab/>
        <w:t>Въздържали се – няма</w:t>
      </w:r>
    </w:p>
    <w:p w:rsidR="00A32063" w:rsidRDefault="00A32063" w:rsidP="00A32063">
      <w:pPr>
        <w:jc w:val="both"/>
        <w:rPr>
          <w:color w:val="000000"/>
        </w:rPr>
      </w:pPr>
      <w:r w:rsidRPr="006C024C">
        <w:tab/>
      </w:r>
      <w:r w:rsidRPr="006C024C">
        <w:tab/>
        <w:t>На основание</w:t>
      </w:r>
      <w:r>
        <w:t xml:space="preserve"> </w:t>
      </w:r>
      <w:r w:rsidRPr="00A32063">
        <w:rPr>
          <w:color w:val="000000"/>
        </w:rPr>
        <w:t>чл.21, ал.1,т.6 от ЗМСМА, във връзка с  чл. 124, ал. 1 и 2, чл. 125, ал. 3 и 4 и чл.126 от Закона за публичните финанси, 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отчитане на общинския бюджет, чл. 5, ал. 1 т. 5 от Правилника за организацията  и дейността на Общински съвет гр. Гулянци за мандат 20</w:t>
      </w:r>
      <w:r w:rsidRPr="00A32063">
        <w:rPr>
          <w:color w:val="000000"/>
          <w:lang w:val="en-US"/>
        </w:rPr>
        <w:t>23</w:t>
      </w:r>
      <w:r w:rsidRPr="00A32063">
        <w:rPr>
          <w:color w:val="000000"/>
        </w:rPr>
        <w:t xml:space="preserve"> – 202</w:t>
      </w:r>
      <w:r w:rsidRPr="00A32063">
        <w:rPr>
          <w:color w:val="000000"/>
          <w:lang w:val="en-US"/>
        </w:rPr>
        <w:t>7</w:t>
      </w:r>
      <w:r w:rsidRPr="00A32063">
        <w:rPr>
          <w:color w:val="000000"/>
        </w:rPr>
        <w:t xml:space="preserve"> година,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ОбС</w:t>
      </w:r>
      <w:proofErr w:type="spellEnd"/>
      <w:r>
        <w:rPr>
          <w:color w:val="000000"/>
        </w:rPr>
        <w:t xml:space="preserve"> Гулянци взе следното</w:t>
      </w:r>
    </w:p>
    <w:p w:rsidR="00A32063" w:rsidRDefault="00A32063" w:rsidP="00A32063">
      <w:pPr>
        <w:jc w:val="both"/>
        <w:rPr>
          <w:color w:val="000000"/>
        </w:rPr>
      </w:pPr>
    </w:p>
    <w:p w:rsidR="00A32063" w:rsidRDefault="00A32063" w:rsidP="00A32063">
      <w:pPr>
        <w:jc w:val="center"/>
        <w:rPr>
          <w:color w:val="000000"/>
        </w:rPr>
      </w:pPr>
      <w:r>
        <w:rPr>
          <w:color w:val="000000"/>
        </w:rPr>
        <w:t>Р Е Ш Е Н И Е</w:t>
      </w:r>
    </w:p>
    <w:p w:rsidR="00A32063" w:rsidRDefault="00A32063" w:rsidP="00A32063">
      <w:pPr>
        <w:jc w:val="center"/>
        <w:rPr>
          <w:color w:val="000000"/>
        </w:rPr>
      </w:pPr>
    </w:p>
    <w:p w:rsidR="00A32063" w:rsidRDefault="00A32063" w:rsidP="00A32063">
      <w:pPr>
        <w:jc w:val="center"/>
        <w:rPr>
          <w:color w:val="000000"/>
        </w:rPr>
      </w:pPr>
      <w:r>
        <w:rPr>
          <w:color w:val="000000"/>
        </w:rPr>
        <w:t>№</w:t>
      </w:r>
      <w:r w:rsidR="008E4324">
        <w:rPr>
          <w:color w:val="000000"/>
        </w:rPr>
        <w:t xml:space="preserve"> 317</w:t>
      </w:r>
    </w:p>
    <w:p w:rsidR="008E4324" w:rsidRDefault="008E4324" w:rsidP="00A32063">
      <w:pPr>
        <w:jc w:val="center"/>
        <w:rPr>
          <w:color w:val="000000"/>
        </w:rPr>
      </w:pPr>
    </w:p>
    <w:p w:rsidR="008E4324" w:rsidRPr="008E4324" w:rsidRDefault="008E4324" w:rsidP="008E4324">
      <w:pPr>
        <w:tabs>
          <w:tab w:val="left" w:pos="709"/>
        </w:tabs>
        <w:ind w:left="360" w:right="-360"/>
        <w:rPr>
          <w:bCs/>
        </w:rPr>
      </w:pPr>
      <w:r>
        <w:rPr>
          <w:color w:val="000000"/>
        </w:rPr>
        <w:tab/>
        <w:t>1.</w:t>
      </w:r>
      <w:r w:rsidRPr="008E4324">
        <w:rPr>
          <w:bCs/>
        </w:rPr>
        <w:t>Актуализира бюджета  на Община Гулянци за 2025 г., както следва:</w:t>
      </w:r>
    </w:p>
    <w:p w:rsidR="008E4324" w:rsidRPr="008E4324" w:rsidRDefault="008E4324" w:rsidP="008E4324">
      <w:pPr>
        <w:tabs>
          <w:tab w:val="left" w:pos="709"/>
        </w:tabs>
        <w:ind w:left="360" w:right="-360"/>
        <w:rPr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1"/>
        <w:gridCol w:w="809"/>
        <w:gridCol w:w="1076"/>
        <w:gridCol w:w="1056"/>
      </w:tblGrid>
      <w:tr w:rsidR="008E4324" w:rsidRPr="008E4324" w:rsidTr="007E7C56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8E4324" w:rsidRDefault="008E4324" w:rsidP="007E7C56">
            <w:pPr>
              <w:ind w:right="-360"/>
              <w:jc w:val="center"/>
              <w:rPr>
                <w:b/>
                <w:bCs/>
              </w:rPr>
            </w:pPr>
            <w:r w:rsidRPr="008E4324">
              <w:rPr>
                <w:b/>
                <w:bCs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8E4324" w:rsidRDefault="008E4324" w:rsidP="007E7C56">
            <w:pPr>
              <w:ind w:right="-360"/>
              <w:rPr>
                <w:b/>
                <w:bCs/>
              </w:rPr>
            </w:pPr>
            <w:r w:rsidRPr="008E4324">
              <w:rPr>
                <w:b/>
                <w:bCs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8E4324" w:rsidRDefault="008E4324" w:rsidP="007E7C56">
            <w:pPr>
              <w:ind w:right="-360"/>
              <w:rPr>
                <w:b/>
                <w:bCs/>
              </w:rPr>
            </w:pPr>
            <w:r w:rsidRPr="008E4324">
              <w:rPr>
                <w:b/>
                <w:bCs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8E4324" w:rsidRDefault="008E4324" w:rsidP="007E7C56">
            <w:pPr>
              <w:ind w:right="-360"/>
              <w:rPr>
                <w:b/>
                <w:bCs/>
              </w:rPr>
            </w:pPr>
            <w:r w:rsidRPr="008E4324">
              <w:rPr>
                <w:b/>
                <w:bCs/>
              </w:rPr>
              <w:t>става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jc w:val="center"/>
              <w:rPr>
                <w:rFonts w:ascii="Times New Roman CYR" w:hAnsi="Times New Roman CYR" w:cs="Times New Roman CYR"/>
                <w:b/>
              </w:rPr>
            </w:pPr>
            <w:r w:rsidRPr="008E4324">
              <w:rPr>
                <w:rFonts w:ascii="Times New Roman CYR" w:hAnsi="Times New Roman CYR" w:cs="Times New Roman CYR"/>
                <w:b/>
              </w:rPr>
              <w:t>По прихода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1096300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1257059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rFonts w:ascii="Times New Roman CYR" w:hAnsi="Times New Roman CYR" w:cs="Times New Roman CYR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rFonts w:ascii="Times New Roman CYR" w:hAnsi="Times New Roman CYR" w:cs="Times New Roman CYR"/>
              </w:rPr>
            </w:pPr>
            <w:r w:rsidRPr="008E4324">
              <w:rPr>
                <w:rFonts w:ascii="Times New Roman CYR" w:hAnsi="Times New Roman CYR" w:cs="Times New Roman CYR"/>
              </w:rPr>
              <w:t>Целеви субсидии то ЦБ за капиталови разходи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31-13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1096300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1257059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rFonts w:ascii="Times New Roman CYR" w:hAnsi="Times New Roman CYR" w:cs="Times New Roman CYR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jc w:val="center"/>
              <w:rPr>
                <w:b/>
                <w:bCs/>
              </w:rPr>
            </w:pPr>
            <w:r w:rsidRPr="008E4324">
              <w:rPr>
                <w:b/>
                <w:bCs/>
              </w:rPr>
              <w:t>По разхода - МД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  <w:i/>
              </w:rPr>
            </w:pPr>
            <w:r w:rsidRPr="008E4324">
              <w:rPr>
                <w:b/>
                <w:bCs/>
                <w:i/>
              </w:rPr>
              <w:t>38488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  <w:i/>
              </w:rPr>
            </w:pPr>
            <w:r w:rsidRPr="008E4324">
              <w:rPr>
                <w:b/>
                <w:bCs/>
                <w:i/>
              </w:rPr>
              <w:t>199247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/>
                <w:bCs/>
              </w:rPr>
            </w:pPr>
            <w:r w:rsidRPr="008E4324">
              <w:rPr>
                <w:b/>
                <w:bCs/>
              </w:rPr>
              <w:t>Дейност – 21122 – общинска администрация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18480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153821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Основен ремонт на дълготрайни материални активи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51-00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18480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-1909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Придобиване на сгради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52-02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155730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/>
                <w:bCs/>
              </w:rPr>
            </w:pPr>
            <w:r w:rsidRPr="008E4324">
              <w:rPr>
                <w:b/>
                <w:bCs/>
              </w:rPr>
              <w:t>Дейност – 25524 – Домашен социален патронаж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6358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20227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Придобиване на друго оборудване, машини и съоръжения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52-03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6358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20227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/>
                <w:bCs/>
              </w:rPr>
            </w:pPr>
            <w:r w:rsidRPr="008E4324">
              <w:rPr>
                <w:b/>
                <w:bCs/>
              </w:rPr>
              <w:t>Дейност 26619 – Други дейности по жилищно строителство, благоустройството и регионалното развитие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</w:p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</w:p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9000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</w:p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</w:p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18060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Придобиване на други ДМА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52-19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9000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18060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/>
                <w:bCs/>
              </w:rPr>
            </w:pPr>
            <w:r w:rsidRPr="008E4324">
              <w:rPr>
                <w:b/>
                <w:bCs/>
              </w:rPr>
              <w:t>Дейност 27714 – Спортни бази за спорт за всички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4650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/>
                <w:bCs/>
              </w:rPr>
            </w:pPr>
            <w:r w:rsidRPr="008E4324">
              <w:rPr>
                <w:b/>
                <w:bCs/>
              </w:rPr>
              <w:t>7139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Материали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1015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4650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  <w:color w:val="000000" w:themeColor="text1"/>
              </w:rPr>
            </w:pPr>
            <w:r w:rsidRPr="008E4324">
              <w:rPr>
                <w:bCs/>
                <w:color w:val="000000" w:themeColor="text1"/>
              </w:rPr>
              <w:t>3139</w:t>
            </w:r>
          </w:p>
        </w:tc>
      </w:tr>
      <w:tr w:rsidR="008E4324" w:rsidRPr="008E4324" w:rsidTr="007E7C56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Придобиване на друго оборудване, машини и съоръжения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ind w:right="-360"/>
              <w:rPr>
                <w:bCs/>
              </w:rPr>
            </w:pPr>
            <w:r w:rsidRPr="008E4324">
              <w:rPr>
                <w:bCs/>
              </w:rPr>
              <w:t>52-03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</w:rPr>
            </w:pPr>
            <w:r w:rsidRPr="008E4324"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E4324" w:rsidRDefault="008E4324" w:rsidP="007E7C56">
            <w:pPr>
              <w:jc w:val="right"/>
              <w:rPr>
                <w:bCs/>
                <w:color w:val="000000" w:themeColor="text1"/>
              </w:rPr>
            </w:pPr>
            <w:r w:rsidRPr="008E4324">
              <w:rPr>
                <w:bCs/>
                <w:color w:val="000000" w:themeColor="text1"/>
              </w:rPr>
              <w:t>4000</w:t>
            </w:r>
          </w:p>
        </w:tc>
      </w:tr>
    </w:tbl>
    <w:p w:rsidR="008E4324" w:rsidRDefault="008E4324" w:rsidP="008E4324">
      <w:pPr>
        <w:jc w:val="both"/>
        <w:rPr>
          <w:b/>
        </w:rPr>
      </w:pPr>
      <w:r>
        <w:rPr>
          <w:b/>
        </w:rPr>
        <w:t xml:space="preserve">            </w:t>
      </w:r>
    </w:p>
    <w:p w:rsidR="008E4324" w:rsidRDefault="008E4324" w:rsidP="008E4324">
      <w:pPr>
        <w:jc w:val="both"/>
        <w:rPr>
          <w:b/>
        </w:rPr>
      </w:pPr>
      <w:r>
        <w:rPr>
          <w:rFonts w:eastAsia="TimesNewRomanPSMT"/>
          <w:color w:val="000000"/>
        </w:rPr>
        <w:tab/>
      </w:r>
      <w:r>
        <w:rPr>
          <w:rFonts w:eastAsia="TimesNewRomanPSMT"/>
          <w:color w:val="000000"/>
        </w:rPr>
        <w:tab/>
      </w:r>
      <w:r w:rsidR="004A75B9" w:rsidRPr="0099522B">
        <w:rPr>
          <w:b/>
        </w:rPr>
        <w:t xml:space="preserve">От Кмета на Общината </w:t>
      </w:r>
    </w:p>
    <w:p w:rsidR="004A75B9" w:rsidRDefault="008E4324" w:rsidP="008E4324">
      <w:pPr>
        <w:jc w:val="both"/>
      </w:pPr>
      <w:r>
        <w:rPr>
          <w:b/>
        </w:rPr>
        <w:t xml:space="preserve">                        </w:t>
      </w:r>
      <w:r w:rsidR="004A75B9" w:rsidRPr="0099522B">
        <w:rPr>
          <w:b/>
        </w:rPr>
        <w:t>относно</w:t>
      </w:r>
      <w:r w:rsidR="004A75B9" w:rsidRPr="0099522B">
        <w:rPr>
          <w:sz w:val="28"/>
          <w:szCs w:val="28"/>
        </w:rPr>
        <w:t xml:space="preserve">: </w:t>
      </w:r>
      <w:r w:rsidR="004A75B9" w:rsidRPr="008A0B43">
        <w:t>утвърждаване промени по плана за капиталовите разходи на Община Гулянци за 2025 година</w:t>
      </w:r>
    </w:p>
    <w:p w:rsidR="008E4324" w:rsidRDefault="008E4324" w:rsidP="008E4324">
      <w:pPr>
        <w:jc w:val="both"/>
      </w:pPr>
      <w:r>
        <w:tab/>
        <w:t>След поименното гласуване, при резултат</w:t>
      </w:r>
    </w:p>
    <w:p w:rsidR="008E4324" w:rsidRDefault="008E4324" w:rsidP="008E4324">
      <w:pPr>
        <w:jc w:val="both"/>
        <w:rPr>
          <w:rFonts w:eastAsia="TimesNewRomanPSMT"/>
          <w:color w:val="000000"/>
        </w:rPr>
      </w:pPr>
      <w:r>
        <w:tab/>
      </w:r>
      <w:r>
        <w:tab/>
      </w:r>
      <w:r>
        <w:rPr>
          <w:rFonts w:eastAsia="TimesNewRomanPSMT"/>
          <w:color w:val="000000"/>
        </w:rPr>
        <w:t>Гласували – 15</w:t>
      </w:r>
    </w:p>
    <w:p w:rsidR="008E4324" w:rsidRPr="006C024C" w:rsidRDefault="008E4324" w:rsidP="008E4324">
      <w:pPr>
        <w:jc w:val="both"/>
      </w:pPr>
      <w:r>
        <w:rPr>
          <w:rFonts w:eastAsia="TimesNewRomanPSMT"/>
          <w:color w:val="000000"/>
        </w:rPr>
        <w:tab/>
      </w:r>
      <w:r>
        <w:rPr>
          <w:rFonts w:eastAsia="TimesNewRomanPSMT"/>
          <w:color w:val="000000"/>
        </w:rPr>
        <w:tab/>
        <w:t>За – 15/</w:t>
      </w:r>
      <w:r w:rsidRPr="00A32063">
        <w:t xml:space="preserve"> </w:t>
      </w:r>
      <w:r w:rsidRPr="009A3335">
        <w:t>Илияна Петрова,</w:t>
      </w:r>
      <w:r>
        <w:t xml:space="preserve"> Петър Парашкевов, </w:t>
      </w:r>
      <w:r w:rsidRPr="009A3335">
        <w:t xml:space="preserve"> Светослав Пенев</w:t>
      </w:r>
      <w:r>
        <w:t xml:space="preserve">, </w:t>
      </w:r>
      <w:r w:rsidRPr="009A3335">
        <w:t>Мими Караджова, Самуил Митев</w:t>
      </w:r>
      <w:r w:rsidRPr="009A3335">
        <w:rPr>
          <w:lang w:val="en-US"/>
        </w:rPr>
        <w:t>,</w:t>
      </w:r>
      <w:r w:rsidRPr="009A3335">
        <w:t xml:space="preserve"> Пламен Тодоров, Огнян Янчев, Андриян </w:t>
      </w:r>
      <w:proofErr w:type="spellStart"/>
      <w:r w:rsidRPr="009A3335">
        <w:t>Буртев</w:t>
      </w:r>
      <w:proofErr w:type="spellEnd"/>
      <w:r w:rsidRPr="009A3335">
        <w:t xml:space="preserve">, Любомир </w:t>
      </w:r>
      <w:r w:rsidRPr="009A3335">
        <w:lastRenderedPageBreak/>
        <w:t xml:space="preserve">Пасков, Емил </w:t>
      </w:r>
      <w:proofErr w:type="spellStart"/>
      <w:r w:rsidRPr="009A3335">
        <w:t>Катански</w:t>
      </w:r>
      <w:proofErr w:type="spellEnd"/>
      <w:r w:rsidRPr="009A3335">
        <w:t>,  Митко Монев, Венцислав Попов, Огнян Янев</w:t>
      </w:r>
      <w:r w:rsidRPr="009A3335">
        <w:rPr>
          <w:lang w:val="en-US"/>
        </w:rPr>
        <w:t>,</w:t>
      </w:r>
      <w:r>
        <w:t xml:space="preserve"> </w:t>
      </w:r>
      <w:r w:rsidRPr="009A3335">
        <w:t>Пламен Янев</w:t>
      </w:r>
      <w:r w:rsidRPr="009A3335">
        <w:rPr>
          <w:lang w:val="en-US"/>
        </w:rPr>
        <w:t xml:space="preserve">, </w:t>
      </w:r>
      <w:r w:rsidRPr="009A3335">
        <w:t>Дамян Парашкевов/</w:t>
      </w:r>
    </w:p>
    <w:p w:rsidR="008E4324" w:rsidRPr="006C024C" w:rsidRDefault="008E4324" w:rsidP="008E4324">
      <w:pPr>
        <w:jc w:val="both"/>
      </w:pPr>
      <w:r w:rsidRPr="006C024C">
        <w:tab/>
      </w:r>
      <w:r w:rsidRPr="006C024C">
        <w:tab/>
        <w:t>Против – няма</w:t>
      </w:r>
    </w:p>
    <w:p w:rsidR="008E4324" w:rsidRPr="006C024C" w:rsidRDefault="008E4324" w:rsidP="008E4324">
      <w:pPr>
        <w:jc w:val="both"/>
      </w:pPr>
      <w:r w:rsidRPr="006C024C">
        <w:tab/>
      </w:r>
      <w:r w:rsidRPr="006C024C">
        <w:tab/>
        <w:t>Въздържали се – няма</w:t>
      </w:r>
    </w:p>
    <w:p w:rsidR="008E4324" w:rsidRDefault="008E4324" w:rsidP="008E4324">
      <w:pPr>
        <w:jc w:val="both"/>
        <w:rPr>
          <w:color w:val="000000"/>
        </w:rPr>
      </w:pPr>
      <w:r w:rsidRPr="006C024C">
        <w:tab/>
      </w:r>
      <w:r w:rsidRPr="006C024C">
        <w:tab/>
        <w:t>На основание</w:t>
      </w:r>
      <w:r>
        <w:t xml:space="preserve"> </w:t>
      </w:r>
      <w:r w:rsidRPr="008E4324">
        <w:t>чл.21, ал.1, т.6 от ЗМСМА, чл.124, ал.3 и чл.127, ал.1 от Закона за публичните финанси, чл.35, ал.1 и 3 от Наредбата за условията и реда за съставяне на бюджетната прогноза за местни дейности за следващите три години, за съставяне, приемане, изпълнение и отчитане на общинския бюджет,</w:t>
      </w:r>
      <w:r>
        <w:t xml:space="preserve"> </w:t>
      </w:r>
      <w:r w:rsidRPr="00A32063">
        <w:rPr>
          <w:color w:val="000000"/>
        </w:rPr>
        <w:t>чл. 5, ал. 1 т. 5 от Правилника за организацията  и дейността на Общински съвет гр. Гулянци за мандат 20</w:t>
      </w:r>
      <w:r w:rsidRPr="00A32063">
        <w:rPr>
          <w:color w:val="000000"/>
          <w:lang w:val="en-US"/>
        </w:rPr>
        <w:t>23</w:t>
      </w:r>
      <w:r w:rsidRPr="00A32063">
        <w:rPr>
          <w:color w:val="000000"/>
        </w:rPr>
        <w:t xml:space="preserve"> – 202</w:t>
      </w:r>
      <w:r w:rsidRPr="00A32063">
        <w:rPr>
          <w:color w:val="000000"/>
          <w:lang w:val="en-US"/>
        </w:rPr>
        <w:t>7</w:t>
      </w:r>
      <w:r w:rsidRPr="00A32063">
        <w:rPr>
          <w:color w:val="000000"/>
        </w:rPr>
        <w:t xml:space="preserve"> година,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ОбС</w:t>
      </w:r>
      <w:proofErr w:type="spellEnd"/>
      <w:r>
        <w:rPr>
          <w:color w:val="000000"/>
        </w:rPr>
        <w:t xml:space="preserve"> Гулянци взе следното</w:t>
      </w:r>
    </w:p>
    <w:p w:rsidR="008E4324" w:rsidRDefault="008E4324" w:rsidP="008E4324">
      <w:pPr>
        <w:jc w:val="both"/>
        <w:rPr>
          <w:color w:val="000000"/>
        </w:rPr>
      </w:pPr>
    </w:p>
    <w:p w:rsidR="008E4324" w:rsidRDefault="008E4324" w:rsidP="008E4324">
      <w:pPr>
        <w:jc w:val="center"/>
        <w:rPr>
          <w:color w:val="000000"/>
        </w:rPr>
      </w:pPr>
      <w:r>
        <w:rPr>
          <w:color w:val="000000"/>
        </w:rPr>
        <w:t>Р Е Ш Е Н И Е</w:t>
      </w:r>
    </w:p>
    <w:p w:rsidR="008E4324" w:rsidRDefault="008E4324" w:rsidP="008E4324">
      <w:pPr>
        <w:jc w:val="center"/>
        <w:rPr>
          <w:color w:val="000000"/>
        </w:rPr>
      </w:pPr>
    </w:p>
    <w:p w:rsidR="008E4324" w:rsidRDefault="008E4324" w:rsidP="008E4324">
      <w:pPr>
        <w:jc w:val="center"/>
        <w:rPr>
          <w:color w:val="000000"/>
        </w:rPr>
      </w:pPr>
      <w:r>
        <w:rPr>
          <w:color w:val="000000"/>
        </w:rPr>
        <w:t>№ 318</w:t>
      </w:r>
    </w:p>
    <w:p w:rsidR="008E4324" w:rsidRDefault="008E4324" w:rsidP="008E4324">
      <w:pPr>
        <w:jc w:val="center"/>
        <w:rPr>
          <w:color w:val="000000"/>
        </w:rPr>
      </w:pPr>
    </w:p>
    <w:p w:rsidR="008E4324" w:rsidRDefault="008E4324" w:rsidP="008E4324">
      <w:pPr>
        <w:jc w:val="both"/>
        <w:rPr>
          <w:color w:val="000000"/>
        </w:rPr>
      </w:pPr>
      <w:r>
        <w:rPr>
          <w:color w:val="000000"/>
        </w:rPr>
        <w:t>1.Общински съвет Гулянци утвърждава промените по капиталовите разходи както следва:</w:t>
      </w:r>
    </w:p>
    <w:p w:rsidR="008E4324" w:rsidRPr="008E4324" w:rsidRDefault="008E4324" w:rsidP="008E4324">
      <w:pPr>
        <w:jc w:val="both"/>
      </w:pPr>
    </w:p>
    <w:p w:rsidR="008E4324" w:rsidRPr="00B37B0D" w:rsidRDefault="008E4324" w:rsidP="008E4324">
      <w:pPr>
        <w:jc w:val="both"/>
        <w:rPr>
          <w:b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8E4324" w:rsidRPr="00B37B0D" w:rsidTr="007E7C56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  <w:jc w:val="center"/>
              <w:rPr>
                <w:b/>
              </w:rPr>
            </w:pPr>
            <w:r w:rsidRPr="00B37B0D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Става</w:t>
            </w:r>
          </w:p>
        </w:tc>
      </w:tr>
      <w:tr w:rsidR="008E4324" w:rsidRPr="00B37B0D" w:rsidTr="007E7C56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  <w:rPr>
                <w:b/>
                <w:color w:val="000000" w:themeColor="text1"/>
              </w:rPr>
            </w:pPr>
            <w:r w:rsidRPr="00B37B0D">
              <w:rPr>
                <w:b/>
                <w:color w:val="000000" w:themeColor="text1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B37B0D">
              <w:rPr>
                <w:b/>
                <w:color w:val="000000" w:themeColor="text1"/>
              </w:rPr>
              <w:t>786798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rPr>
                <w:lang w:val="en-US"/>
              </w:rPr>
              <w:t>1020</w:t>
            </w:r>
            <w:r w:rsidRPr="00B37B0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rPr>
                <w:lang w:val="en-US"/>
              </w:rPr>
              <w:t>1020</w:t>
            </w:r>
            <w:r w:rsidRPr="00B37B0D">
              <w:t>0</w:t>
            </w:r>
          </w:p>
        </w:tc>
      </w:tr>
      <w:tr w:rsidR="008E4324" w:rsidRPr="00B37B0D" w:rsidTr="007E7C56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Закупуване на 5 броя </w:t>
            </w:r>
            <w:proofErr w:type="spellStart"/>
            <w:r w:rsidRPr="00B37B0D">
              <w:rPr>
                <w:color w:val="000000" w:themeColor="text1"/>
              </w:rPr>
              <w:t>поставяеми</w:t>
            </w:r>
            <w:proofErr w:type="spellEnd"/>
            <w:r w:rsidRPr="00B37B0D">
              <w:rPr>
                <w:color w:val="000000" w:themeColor="text1"/>
              </w:rPr>
              <w:t xml:space="preserve">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23000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Изграждане на навес в ПИ № 18099.129.102 в местността </w:t>
            </w:r>
            <w:proofErr w:type="spellStart"/>
            <w:r w:rsidRPr="00B37B0D">
              <w:rPr>
                <w:color w:val="000000" w:themeColor="text1"/>
              </w:rPr>
              <w:t>Карабоаз</w:t>
            </w:r>
            <w:proofErr w:type="spellEnd"/>
            <w:r w:rsidRPr="00B37B0D">
              <w:rPr>
                <w:color w:val="000000" w:themeColor="text1"/>
              </w:rPr>
              <w:t xml:space="preserve">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23000</w:t>
            </w:r>
          </w:p>
        </w:tc>
      </w:tr>
      <w:tr w:rsidR="008E4324" w:rsidRPr="00B37B0D" w:rsidTr="007E7C56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r w:rsidRPr="00B37B0D">
              <w:t xml:space="preserve">Автоматичен </w:t>
            </w:r>
            <w:proofErr w:type="spellStart"/>
            <w:r w:rsidRPr="00B37B0D">
              <w:t>имунологичен</w:t>
            </w:r>
            <w:proofErr w:type="spellEnd"/>
            <w:r w:rsidRPr="00B37B0D">
              <w:t xml:space="preserve"> анализатор за МБАЛ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36000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</w:pPr>
            <w:r w:rsidRPr="00B37B0D"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180000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</w:pPr>
            <w:r w:rsidRPr="00B37B0D"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82000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</w:pPr>
            <w:r w:rsidRPr="00B37B0D"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10000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</w:pPr>
            <w:r w:rsidRPr="00B37B0D"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9000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</w:pPr>
            <w:r w:rsidRPr="00B37B0D"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10600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</w:pPr>
            <w:r w:rsidRPr="00B37B0D"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135000</w:t>
            </w:r>
          </w:p>
        </w:tc>
      </w:tr>
      <w:tr w:rsidR="008E4324" w:rsidRPr="00B37B0D" w:rsidTr="007E7C56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lastRenderedPageBreak/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B37B0D">
              <w:rPr>
                <w:color w:val="000000" w:themeColor="text1"/>
                <w:sz w:val="20"/>
                <w:szCs w:val="20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lang w:val="en-US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lang w:val="en-US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>НЧ „Св. Св. Кирил и Методий - 1929“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</w:p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76000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Кофа за багер Ню </w:t>
            </w:r>
            <w:proofErr w:type="spellStart"/>
            <w:r w:rsidRPr="00B37B0D">
              <w:rPr>
                <w:color w:val="000000" w:themeColor="text1"/>
              </w:rPr>
              <w:t>Холанд</w:t>
            </w:r>
            <w:proofErr w:type="spellEnd"/>
            <w:r w:rsidRPr="00B37B0D">
              <w:rPr>
                <w:color w:val="000000" w:themeColor="text1"/>
              </w:rPr>
              <w:t xml:space="preserve">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10440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Кофа за багер </w:t>
            </w:r>
            <w:proofErr w:type="spellStart"/>
            <w:r w:rsidRPr="00B37B0D">
              <w:rPr>
                <w:color w:val="000000" w:themeColor="text1"/>
              </w:rPr>
              <w:t>Хидромек</w:t>
            </w:r>
            <w:proofErr w:type="spellEnd"/>
            <w:r w:rsidRPr="00B37B0D">
              <w:rPr>
                <w:color w:val="000000" w:themeColor="text1"/>
              </w:rPr>
              <w:t xml:space="preserve">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1640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35000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Укрепване на свлачище № </w:t>
            </w:r>
            <w:r w:rsidRPr="00B37B0D">
              <w:rPr>
                <w:color w:val="000000" w:themeColor="text1"/>
                <w:lang w:val="en-US"/>
              </w:rPr>
              <w:t>PVN 08</w:t>
            </w:r>
            <w:r w:rsidRPr="00B37B0D">
              <w:rPr>
                <w:color w:val="000000" w:themeColor="text1"/>
              </w:rPr>
              <w:t xml:space="preserve">.14888.01 и възстановяване на част от  улица „Стара Планина” от </w:t>
            </w:r>
            <w:proofErr w:type="spellStart"/>
            <w:r w:rsidRPr="00B37B0D">
              <w:rPr>
                <w:color w:val="000000" w:themeColor="text1"/>
              </w:rPr>
              <w:t>ОТ</w:t>
            </w:r>
            <w:proofErr w:type="spellEnd"/>
            <w:r w:rsidRPr="00B37B0D">
              <w:rPr>
                <w:color w:val="000000" w:themeColor="text1"/>
              </w:rPr>
              <w:t xml:space="preserve">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9000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Отводняване на свлачище № </w:t>
            </w:r>
            <w:r w:rsidRPr="00B37B0D">
              <w:rPr>
                <w:color w:val="000000" w:themeColor="text1"/>
                <w:lang w:val="en-US"/>
              </w:rPr>
              <w:t xml:space="preserve">PVN </w:t>
            </w:r>
            <w:r w:rsidRPr="00B37B0D">
              <w:rPr>
                <w:color w:val="000000" w:themeColor="text1"/>
              </w:rPr>
              <w:t xml:space="preserve">08.68045.02 и реконструкция на улица „ Георги </w:t>
            </w:r>
            <w:proofErr w:type="spellStart"/>
            <w:r w:rsidRPr="00B37B0D">
              <w:rPr>
                <w:color w:val="000000" w:themeColor="text1"/>
              </w:rPr>
              <w:t>Мушатов</w:t>
            </w:r>
            <w:proofErr w:type="spellEnd"/>
            <w:r w:rsidRPr="00B37B0D">
              <w:rPr>
                <w:color w:val="000000" w:themeColor="text1"/>
              </w:rPr>
              <w:t xml:space="preserve">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13500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Основен ремонт на кота ± </w:t>
            </w:r>
            <w:r w:rsidRPr="00B37B0D">
              <w:rPr>
                <w:color w:val="000000" w:themeColor="text1"/>
                <w:lang w:val="en-US"/>
              </w:rPr>
              <w:t>0⁰⁰</w:t>
            </w:r>
            <w:r w:rsidRPr="00B37B0D">
              <w:rPr>
                <w:color w:val="000000" w:themeColor="text1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60000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11387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 w:rsidRPr="00B37B0D">
              <w:rPr>
                <w:b/>
                <w:color w:val="000000" w:themeColor="text1"/>
              </w:rPr>
              <w:t>1969662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1963142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</w:pPr>
            <w:r w:rsidRPr="00B37B0D">
              <w:t xml:space="preserve">„Основен ремонт покрив на административна сграда (кметство) село Ленково”, УПИ </w:t>
            </w:r>
            <w:r w:rsidRPr="00B37B0D">
              <w:rPr>
                <w:lang w:val="en-US"/>
              </w:rPr>
              <w:t xml:space="preserve">I-335,336, </w:t>
            </w:r>
            <w:r w:rsidRPr="00B37B0D">
              <w:t xml:space="preserve">кв. </w:t>
            </w:r>
            <w:r w:rsidRPr="00B37B0D">
              <w:rPr>
                <w:lang w:val="en-US"/>
              </w:rPr>
              <w:t>47</w:t>
            </w:r>
            <w:r w:rsidRPr="00B37B0D">
              <w:t>, община Гулянци</w:t>
            </w:r>
            <w:r w:rsidRPr="00B37B0D"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-20389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jc w:val="both"/>
            </w:pPr>
            <w:r w:rsidRPr="00B37B0D">
              <w:t>Модернизация и подобряване на енергийната ефективност на материалната база на Домашен социален патронаж гр. Гулянци -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jc w:val="both"/>
            </w:pPr>
          </w:p>
          <w:p w:rsidR="008E4324" w:rsidRPr="000412CC" w:rsidRDefault="008E4324" w:rsidP="007E7C56">
            <w:pPr>
              <w:jc w:val="both"/>
            </w:pPr>
            <w:r w:rsidRPr="000412CC"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</w:tr>
      <w:tr w:rsidR="008E4324" w:rsidRPr="00B37B0D" w:rsidTr="007E7C56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D7773C" w:rsidRDefault="008E4324" w:rsidP="007E7C56">
            <w:pPr>
              <w:jc w:val="both"/>
              <w:rPr>
                <w:color w:val="000000" w:themeColor="text1"/>
              </w:rPr>
            </w:pPr>
          </w:p>
          <w:p w:rsidR="008E4324" w:rsidRPr="00D7773C" w:rsidRDefault="008E4324" w:rsidP="007E7C56">
            <w:pPr>
              <w:jc w:val="both"/>
              <w:rPr>
                <w:color w:val="000000" w:themeColor="text1"/>
              </w:rPr>
            </w:pPr>
            <w:r w:rsidRPr="00D7773C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</w:tr>
      <w:tr w:rsidR="008E4324" w:rsidRPr="00B37B0D" w:rsidTr="007E7C56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rPr>
                <w:color w:val="000000"/>
              </w:rPr>
              <w:lastRenderedPageBreak/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  <w:r w:rsidRPr="00B37B0D">
              <w:rPr>
                <w:sz w:val="20"/>
                <w:szCs w:val="20"/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</w:tr>
      <w:tr w:rsidR="008E4324" w:rsidRPr="00B37B0D" w:rsidTr="007E7C56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both"/>
              <w:rPr>
                <w:color w:val="000000"/>
              </w:rPr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10370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Default="008E4324" w:rsidP="007E7C56">
            <w:pPr>
              <w:spacing w:line="254" w:lineRule="auto"/>
              <w:jc w:val="both"/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both"/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both"/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  <w:jc w:val="both"/>
              <w:rPr>
                <w:lang w:val="en-US"/>
              </w:rPr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both"/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  <w:jc w:val="both"/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both"/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both"/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1500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both"/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both"/>
            </w:pPr>
          </w:p>
          <w:p w:rsidR="008E4324" w:rsidRPr="00B37B0D" w:rsidRDefault="008E4324" w:rsidP="007E7C56">
            <w:pPr>
              <w:spacing w:line="254" w:lineRule="auto"/>
              <w:jc w:val="both"/>
            </w:pPr>
            <w:r w:rsidRPr="00B37B0D"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</w:pPr>
            <w:r w:rsidRPr="00B37B0D">
              <w:t xml:space="preserve">Превантивни дейности за предотвратяване на последствията от </w:t>
            </w:r>
            <w:proofErr w:type="spellStart"/>
            <w:r w:rsidRPr="00B37B0D">
              <w:t>свлачищните</w:t>
            </w:r>
            <w:proofErr w:type="spellEnd"/>
            <w:r w:rsidRPr="00B37B0D">
              <w:t xml:space="preserve"> , ерозионните  и </w:t>
            </w:r>
            <w:proofErr w:type="spellStart"/>
            <w:r w:rsidRPr="00B37B0D">
              <w:t>абразионни</w:t>
            </w:r>
            <w:proofErr w:type="spellEnd"/>
            <w:r w:rsidRPr="00B37B0D">
              <w:t xml:space="preserve"> процеси на съвременно периодично-активно свлачище с № PVN.08.68045.01.11 в района  на </w:t>
            </w:r>
            <w:proofErr w:type="spellStart"/>
            <w:r w:rsidRPr="00B37B0D">
              <w:t>Гойчево</w:t>
            </w:r>
            <w:proofErr w:type="spellEnd"/>
            <w:r w:rsidRPr="00B37B0D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</w:tr>
      <w:tr w:rsidR="008E4324" w:rsidRPr="00B37B0D" w:rsidTr="007E7C56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</w:pPr>
            <w:r w:rsidRPr="00B37B0D">
              <w:t xml:space="preserve">Превантивни дейности за предотвратяване на последствията от </w:t>
            </w:r>
            <w:proofErr w:type="spellStart"/>
            <w:r w:rsidRPr="00B37B0D">
              <w:t>свлачищните</w:t>
            </w:r>
            <w:proofErr w:type="spellEnd"/>
            <w:r w:rsidRPr="00B37B0D">
              <w:t xml:space="preserve"> , ерозионните  и </w:t>
            </w:r>
            <w:proofErr w:type="spellStart"/>
            <w:r w:rsidRPr="00B37B0D">
              <w:t>абразионните</w:t>
            </w:r>
            <w:proofErr w:type="spellEnd"/>
            <w:r w:rsidRPr="00B37B0D">
              <w:t xml:space="preserve"> процеси на съвременно периодично-активно свлачище с № PVN.08.68045.01.01, възстановяване на част от ул. „ Батак “ в района  на </w:t>
            </w:r>
            <w:proofErr w:type="spellStart"/>
            <w:r w:rsidRPr="00B37B0D">
              <w:t>Гойчево</w:t>
            </w:r>
            <w:proofErr w:type="spellEnd"/>
            <w:r w:rsidRPr="00B37B0D">
              <w:t xml:space="preserve">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</w:tr>
      <w:tr w:rsidR="008E4324" w:rsidRPr="00B37B0D" w:rsidTr="007E7C56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  <w:rPr>
                <w:b/>
              </w:rPr>
            </w:pPr>
            <w:r w:rsidRPr="00B37B0D">
              <w:rPr>
                <w:b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b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b/>
              </w:rPr>
            </w:pPr>
            <w:r w:rsidRPr="00B37B0D">
              <w:rPr>
                <w:b/>
              </w:rPr>
              <w:t>15630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b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17141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</w:pPr>
            <w:r w:rsidRPr="00B37B0D"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</w:pPr>
            <w:r w:rsidRPr="00B37B0D">
              <w:t>Климатици за кметство Дъбован 2 бр.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</w:pPr>
            <w:r w:rsidRPr="00B37B0D"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</w:pPr>
            <w:r w:rsidRPr="00B37B0D"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4630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85533B" w:rsidRDefault="008E4324" w:rsidP="007E7C56">
            <w:pPr>
              <w:spacing w:line="254" w:lineRule="auto"/>
              <w:rPr>
                <w:color w:val="000000" w:themeColor="text1"/>
              </w:rPr>
            </w:pPr>
            <w:r w:rsidRPr="0085533B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B37B0D">
              <w:rPr>
                <w:b/>
                <w:color w:val="000000" w:themeColor="text1"/>
                <w:lang w:val="en-US"/>
              </w:rPr>
              <w:t>537094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 w:rsidRPr="00B37B0D">
              <w:rPr>
                <w:b/>
                <w:color w:val="000000" w:themeColor="text1"/>
                <w:lang w:val="en-US"/>
              </w:rPr>
              <w:t>537094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lastRenderedPageBreak/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Хан Аспарух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Мито Пачев “ с. Гиген,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8E4324" w:rsidRPr="00B37B0D" w:rsidTr="007E7C56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„ Сграда с близо до нулево потребление на енергия“ – детска градина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 xml:space="preserve">ПО 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8E4324" w:rsidRPr="00B37B0D" w:rsidRDefault="008E4324" w:rsidP="007E7C56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B37B0D">
              <w:rPr>
                <w:color w:val="000000" w:themeColor="text1"/>
                <w:lang w:val="en-US"/>
              </w:rPr>
              <w:t>533744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8E4324" w:rsidRPr="00B37B0D" w:rsidRDefault="008E4324" w:rsidP="007E7C56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  <w:r w:rsidRPr="00B37B0D">
              <w:rPr>
                <w:color w:val="000000" w:themeColor="text1"/>
                <w:lang w:val="en-US"/>
              </w:rPr>
              <w:t>533744</w:t>
            </w:r>
          </w:p>
        </w:tc>
      </w:tr>
      <w:tr w:rsidR="008E4324" w:rsidRPr="00B37B0D" w:rsidTr="007E7C56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324" w:rsidRPr="00B37B0D" w:rsidRDefault="008E4324" w:rsidP="007E7C56">
            <w:pPr>
              <w:spacing w:line="254" w:lineRule="auto"/>
              <w:rPr>
                <w:b/>
                <w:i/>
              </w:rPr>
            </w:pPr>
            <w:r w:rsidRPr="00B37B0D">
              <w:rPr>
                <w:b/>
                <w:i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right"/>
              <w:rPr>
                <w:b/>
              </w:rPr>
            </w:pPr>
            <w:r w:rsidRPr="00B37B0D">
              <w:rPr>
                <w:b/>
              </w:rPr>
              <w:t>3309184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324" w:rsidRPr="00B37B0D" w:rsidRDefault="008E4324" w:rsidP="007E7C56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3464934</w:t>
            </w:r>
          </w:p>
        </w:tc>
      </w:tr>
    </w:tbl>
    <w:p w:rsidR="008E4324" w:rsidRPr="00B37B0D" w:rsidRDefault="008E4324" w:rsidP="008E4324">
      <w:pPr>
        <w:jc w:val="both"/>
        <w:rPr>
          <w:b/>
        </w:rPr>
      </w:pPr>
    </w:p>
    <w:p w:rsidR="007E7C56" w:rsidRDefault="007C6316" w:rsidP="007E7C56">
      <w:pPr>
        <w:jc w:val="both"/>
        <w:rPr>
          <w:b/>
          <w:lang w:eastAsia="en-US"/>
        </w:rPr>
      </w:pPr>
      <w:r>
        <w:rPr>
          <w:b/>
        </w:rPr>
        <w:tab/>
      </w:r>
      <w:r w:rsidR="004A75B9" w:rsidRPr="0099522B">
        <w:rPr>
          <w:b/>
          <w:lang w:eastAsia="en-US"/>
        </w:rPr>
        <w:t xml:space="preserve">От Кмета на Общината </w:t>
      </w:r>
    </w:p>
    <w:p w:rsidR="004A75B9" w:rsidRDefault="007E7C56" w:rsidP="007E7C56">
      <w:pPr>
        <w:jc w:val="both"/>
        <w:rPr>
          <w:lang w:eastAsia="en-US"/>
        </w:rPr>
      </w:pPr>
      <w:r>
        <w:rPr>
          <w:b/>
          <w:lang w:eastAsia="en-US"/>
        </w:rPr>
        <w:t xml:space="preserve">            </w:t>
      </w:r>
      <w:r w:rsidR="004A75B9" w:rsidRPr="0099522B">
        <w:rPr>
          <w:b/>
          <w:lang w:eastAsia="en-US"/>
        </w:rPr>
        <w:t>относно:</w:t>
      </w:r>
      <w:r w:rsidR="004A75B9" w:rsidRPr="0099522B">
        <w:rPr>
          <w:lang w:eastAsia="en-US"/>
        </w:rPr>
        <w:t xml:space="preserve"> </w:t>
      </w:r>
      <w:r w:rsidR="004A75B9">
        <w:rPr>
          <w:lang w:eastAsia="en-US"/>
        </w:rPr>
        <w:t>отпускане на сумата от 10000 лева за подпомагане организацията и провеждането на фестивал на античното наследство „Орел на Дунав 2025“</w:t>
      </w:r>
    </w:p>
    <w:p w:rsidR="007E7C56" w:rsidRDefault="007E7C56" w:rsidP="007E7C56">
      <w:pPr>
        <w:jc w:val="both"/>
        <w:rPr>
          <w:lang w:eastAsia="en-US"/>
        </w:rPr>
      </w:pPr>
      <w:r>
        <w:rPr>
          <w:lang w:eastAsia="en-US"/>
        </w:rPr>
        <w:tab/>
        <w:t xml:space="preserve">Председателят на </w:t>
      </w:r>
      <w:proofErr w:type="spellStart"/>
      <w:r>
        <w:rPr>
          <w:lang w:eastAsia="en-US"/>
        </w:rPr>
        <w:t>ОбС</w:t>
      </w:r>
      <w:proofErr w:type="spellEnd"/>
      <w:r>
        <w:rPr>
          <w:lang w:eastAsia="en-US"/>
        </w:rPr>
        <w:t xml:space="preserve"> Огнян Янчев представи предложението и обясни, че тази сума е необходима за провеждането на 19-тия фестивал на античното наследство „Орел на Дунав“. Домакини на това грандиозно събитие са община Плевен, община Гулянци и община Долна Митрополия. На фестивала присъстват участници от шест държави. Втория фестивален ден ще бъде в нашата община и по-точно римския град </w:t>
      </w:r>
      <w:proofErr w:type="spellStart"/>
      <w:r>
        <w:rPr>
          <w:lang w:eastAsia="en-US"/>
        </w:rPr>
        <w:t>Улпия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Ескус</w:t>
      </w:r>
      <w:proofErr w:type="spellEnd"/>
      <w:r>
        <w:rPr>
          <w:lang w:eastAsia="en-US"/>
        </w:rPr>
        <w:t xml:space="preserve"> в </w:t>
      </w:r>
      <w:proofErr w:type="spellStart"/>
      <w:r>
        <w:rPr>
          <w:lang w:eastAsia="en-US"/>
        </w:rPr>
        <w:t>с.Гиген</w:t>
      </w:r>
      <w:proofErr w:type="spellEnd"/>
      <w:r>
        <w:rPr>
          <w:lang w:eastAsia="en-US"/>
        </w:rPr>
        <w:t>. След поименното гласуване, с резултат</w:t>
      </w:r>
    </w:p>
    <w:p w:rsidR="007E7C56" w:rsidRDefault="007E7C56" w:rsidP="007E7C56">
      <w:pPr>
        <w:jc w:val="both"/>
        <w:rPr>
          <w:rFonts w:eastAsia="TimesNewRomanPSMT"/>
          <w:color w:val="000000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rFonts w:eastAsia="TimesNewRomanPSMT"/>
          <w:color w:val="000000"/>
        </w:rPr>
        <w:t>Гласували – 15</w:t>
      </w:r>
    </w:p>
    <w:p w:rsidR="007E7C56" w:rsidRPr="006C024C" w:rsidRDefault="007E7C56" w:rsidP="007E7C56">
      <w:pPr>
        <w:jc w:val="both"/>
      </w:pPr>
      <w:r>
        <w:rPr>
          <w:rFonts w:eastAsia="TimesNewRomanPSMT"/>
          <w:color w:val="000000"/>
        </w:rPr>
        <w:tab/>
      </w:r>
      <w:r>
        <w:rPr>
          <w:rFonts w:eastAsia="TimesNewRomanPSMT"/>
          <w:color w:val="000000"/>
        </w:rPr>
        <w:tab/>
        <w:t>За – 15/</w:t>
      </w:r>
      <w:r w:rsidRPr="00A32063">
        <w:t xml:space="preserve"> </w:t>
      </w:r>
      <w:r w:rsidRPr="009A3335">
        <w:t>Илияна Петрова,</w:t>
      </w:r>
      <w:r>
        <w:t xml:space="preserve"> Петър Парашкевов, </w:t>
      </w:r>
      <w:r w:rsidRPr="009A3335">
        <w:t xml:space="preserve"> Светослав Пенев</w:t>
      </w:r>
      <w:r>
        <w:t xml:space="preserve">, </w:t>
      </w:r>
      <w:r w:rsidRPr="009A3335">
        <w:t>Мими Караджова, Самуил Митев</w:t>
      </w:r>
      <w:r w:rsidRPr="009A3335">
        <w:rPr>
          <w:lang w:val="en-US"/>
        </w:rPr>
        <w:t>,</w:t>
      </w:r>
      <w:r w:rsidRPr="009A3335">
        <w:t xml:space="preserve"> Пламен Тодоров, Огнян Янчев, Андриян </w:t>
      </w:r>
      <w:proofErr w:type="spellStart"/>
      <w:r w:rsidRPr="009A3335">
        <w:t>Буртев</w:t>
      </w:r>
      <w:proofErr w:type="spellEnd"/>
      <w:r w:rsidRPr="009A3335">
        <w:t xml:space="preserve">, Любомир Пасков, Емил </w:t>
      </w:r>
      <w:proofErr w:type="spellStart"/>
      <w:r w:rsidRPr="009A3335">
        <w:t>Катански</w:t>
      </w:r>
      <w:proofErr w:type="spellEnd"/>
      <w:r w:rsidRPr="009A3335">
        <w:t>,  Митко Монев, Венцислав Попов, Огнян Янев</w:t>
      </w:r>
      <w:r w:rsidRPr="009A3335">
        <w:rPr>
          <w:lang w:val="en-US"/>
        </w:rPr>
        <w:t>,</w:t>
      </w:r>
      <w:r>
        <w:t xml:space="preserve"> </w:t>
      </w:r>
      <w:r w:rsidRPr="009A3335">
        <w:t>Пламен Янев</w:t>
      </w:r>
      <w:r w:rsidRPr="009A3335">
        <w:rPr>
          <w:lang w:val="en-US"/>
        </w:rPr>
        <w:t xml:space="preserve">, </w:t>
      </w:r>
      <w:r w:rsidRPr="009A3335">
        <w:t>Дамян Парашкевов/</w:t>
      </w:r>
    </w:p>
    <w:p w:rsidR="007E7C56" w:rsidRPr="006C024C" w:rsidRDefault="007E7C56" w:rsidP="007E7C56">
      <w:pPr>
        <w:jc w:val="both"/>
      </w:pPr>
      <w:r w:rsidRPr="006C024C">
        <w:tab/>
      </w:r>
      <w:r w:rsidRPr="006C024C">
        <w:tab/>
        <w:t>Против – няма</w:t>
      </w:r>
    </w:p>
    <w:p w:rsidR="007E7C56" w:rsidRPr="006C024C" w:rsidRDefault="007E7C56" w:rsidP="007E7C56">
      <w:pPr>
        <w:jc w:val="both"/>
      </w:pPr>
      <w:r w:rsidRPr="006C024C">
        <w:tab/>
      </w:r>
      <w:r w:rsidRPr="006C024C">
        <w:tab/>
        <w:t>Въздържали се – няма</w:t>
      </w:r>
    </w:p>
    <w:p w:rsidR="007E7C56" w:rsidRPr="007E7C56" w:rsidRDefault="007E7C56" w:rsidP="007E7C56">
      <w:pPr>
        <w:jc w:val="both"/>
        <w:rPr>
          <w:lang w:eastAsia="en-US"/>
        </w:rPr>
      </w:pPr>
      <w:r w:rsidRPr="006C024C">
        <w:tab/>
      </w:r>
      <w:r w:rsidRPr="006C024C">
        <w:tab/>
        <w:t>На основание</w:t>
      </w:r>
      <w:r>
        <w:t xml:space="preserve"> </w:t>
      </w:r>
      <w:r w:rsidRPr="00B9485E">
        <w:rPr>
          <w:lang w:eastAsia="en-US"/>
        </w:rPr>
        <w:t>чл. 21, ал.</w:t>
      </w:r>
      <w:r>
        <w:rPr>
          <w:lang w:eastAsia="en-US"/>
        </w:rPr>
        <w:t xml:space="preserve"> </w:t>
      </w:r>
      <w:r w:rsidRPr="00B9485E">
        <w:rPr>
          <w:lang w:eastAsia="en-US"/>
        </w:rPr>
        <w:t xml:space="preserve">1, т. </w:t>
      </w:r>
      <w:r>
        <w:rPr>
          <w:lang w:eastAsia="en-US"/>
        </w:rPr>
        <w:t>6</w:t>
      </w:r>
      <w:r w:rsidRPr="00B9485E">
        <w:rPr>
          <w:lang w:eastAsia="en-US"/>
        </w:rPr>
        <w:t xml:space="preserve"> </w:t>
      </w:r>
      <w:r>
        <w:rPr>
          <w:lang w:eastAsia="en-US"/>
        </w:rPr>
        <w:t xml:space="preserve">и т. 23 </w:t>
      </w:r>
      <w:r w:rsidRPr="00B9485E">
        <w:rPr>
          <w:lang w:eastAsia="en-US"/>
        </w:rPr>
        <w:t>от ЗМСМА, и чл. 5, ал. 1, т.</w:t>
      </w:r>
      <w:r>
        <w:rPr>
          <w:lang w:eastAsia="en-US"/>
        </w:rPr>
        <w:t xml:space="preserve"> 5</w:t>
      </w:r>
      <w:r w:rsidRPr="00B9485E">
        <w:rPr>
          <w:lang w:eastAsia="en-US"/>
        </w:rPr>
        <w:t xml:space="preserve">  от Правилника за организация и дейността на Общинския съвет</w:t>
      </w:r>
      <w:r>
        <w:rPr>
          <w:lang w:eastAsia="en-US"/>
        </w:rPr>
        <w:t xml:space="preserve"> – </w:t>
      </w:r>
      <w:r w:rsidRPr="00B9485E">
        <w:rPr>
          <w:lang w:eastAsia="en-US"/>
        </w:rPr>
        <w:t>Гулянци</w:t>
      </w:r>
      <w:r>
        <w:rPr>
          <w:b/>
          <w:lang w:eastAsia="en-US"/>
        </w:rPr>
        <w:t xml:space="preserve">, </w:t>
      </w:r>
      <w:proofErr w:type="spellStart"/>
      <w:r w:rsidRPr="007E7C56">
        <w:rPr>
          <w:lang w:eastAsia="en-US"/>
        </w:rPr>
        <w:t>ОбС</w:t>
      </w:r>
      <w:proofErr w:type="spellEnd"/>
      <w:r w:rsidRPr="007E7C56">
        <w:rPr>
          <w:lang w:eastAsia="en-US"/>
        </w:rPr>
        <w:t xml:space="preserve"> Гулянци взе следното</w:t>
      </w:r>
    </w:p>
    <w:p w:rsidR="007E7C56" w:rsidRDefault="007E7C56" w:rsidP="007E7C56">
      <w:pPr>
        <w:jc w:val="both"/>
        <w:rPr>
          <w:lang w:eastAsia="en-US"/>
        </w:rPr>
      </w:pPr>
    </w:p>
    <w:p w:rsidR="007E7C56" w:rsidRDefault="007E7C56" w:rsidP="007E7C56">
      <w:pPr>
        <w:jc w:val="center"/>
        <w:rPr>
          <w:lang w:eastAsia="en-US"/>
        </w:rPr>
      </w:pPr>
      <w:r>
        <w:rPr>
          <w:lang w:eastAsia="en-US"/>
        </w:rPr>
        <w:t>Р Е Ш Е Н И Е</w:t>
      </w:r>
    </w:p>
    <w:p w:rsidR="007E7C56" w:rsidRDefault="007E7C56" w:rsidP="007E7C56">
      <w:pPr>
        <w:jc w:val="center"/>
        <w:rPr>
          <w:lang w:eastAsia="en-US"/>
        </w:rPr>
      </w:pPr>
    </w:p>
    <w:p w:rsidR="007E7C56" w:rsidRDefault="007E7C56" w:rsidP="007E7C56">
      <w:pPr>
        <w:jc w:val="center"/>
        <w:rPr>
          <w:lang w:eastAsia="en-US"/>
        </w:rPr>
      </w:pPr>
      <w:r>
        <w:rPr>
          <w:lang w:eastAsia="en-US"/>
        </w:rPr>
        <w:t>№ 319</w:t>
      </w:r>
    </w:p>
    <w:p w:rsidR="007E7C56" w:rsidRDefault="007E7C56" w:rsidP="007E7C56">
      <w:pPr>
        <w:jc w:val="center"/>
        <w:rPr>
          <w:lang w:eastAsia="en-US"/>
        </w:rPr>
      </w:pPr>
    </w:p>
    <w:p w:rsidR="007E7C56" w:rsidRDefault="007E7C56" w:rsidP="007E7C56">
      <w:pPr>
        <w:jc w:val="both"/>
        <w:rPr>
          <w:lang w:eastAsia="en-US"/>
        </w:rPr>
      </w:pPr>
      <w:r>
        <w:rPr>
          <w:lang w:eastAsia="en-US"/>
        </w:rPr>
        <w:tab/>
        <w:t xml:space="preserve">1.Дава съгласие да се отпусне сумата от 10 000 лева за подпомагане организацията по провеждането на фестивала </w:t>
      </w:r>
      <w:r>
        <w:t>„Орел на Дунав“ от 14 до 16 юни, както следва:</w:t>
      </w:r>
    </w:p>
    <w:p w:rsidR="007E7C56" w:rsidRDefault="007E7C56" w:rsidP="007E7C56">
      <w:pPr>
        <w:jc w:val="both"/>
      </w:pPr>
      <w:r>
        <w:t>- 5000 лв. от преходния остатък по бюджета на МКБППМН, за обезпечаване на дейностите с деца и ученици, предвидени в програмата</w:t>
      </w:r>
    </w:p>
    <w:p w:rsidR="007E7C56" w:rsidRDefault="007E7C56" w:rsidP="007E7C56">
      <w:pPr>
        <w:jc w:val="both"/>
        <w:rPr>
          <w:lang w:eastAsia="en-US"/>
        </w:rPr>
      </w:pPr>
      <w:r>
        <w:t xml:space="preserve">- 5000 лв. от бюджета на Общинска администрация за подготовка, организация и логистика на събитието </w:t>
      </w:r>
    </w:p>
    <w:p w:rsidR="007E7C56" w:rsidRPr="00E45D42" w:rsidRDefault="007E7C56" w:rsidP="007E7C56">
      <w:pPr>
        <w:jc w:val="both"/>
        <w:rPr>
          <w:lang w:eastAsia="en-US"/>
        </w:rPr>
      </w:pPr>
      <w:r>
        <w:rPr>
          <w:lang w:eastAsia="en-US"/>
        </w:rPr>
        <w:t xml:space="preserve">            2.</w:t>
      </w:r>
      <w:r w:rsidRPr="00E45D42">
        <w:rPr>
          <w:lang w:eastAsia="en-US"/>
        </w:rPr>
        <w:t>Възлага на кмета на Община Гулянци последващи действия.</w:t>
      </w:r>
    </w:p>
    <w:p w:rsidR="007E7C56" w:rsidRPr="001B7606" w:rsidRDefault="007E7C56" w:rsidP="007E7C56">
      <w:pPr>
        <w:jc w:val="both"/>
        <w:rPr>
          <w:b/>
          <w:lang w:eastAsia="en-US"/>
        </w:rPr>
      </w:pPr>
    </w:p>
    <w:p w:rsidR="007E7C56" w:rsidRDefault="007E7C56" w:rsidP="007E7C56">
      <w:pPr>
        <w:rPr>
          <w:b/>
          <w:lang w:eastAsia="en-US"/>
        </w:rPr>
      </w:pPr>
      <w:r>
        <w:rPr>
          <w:b/>
          <w:lang w:eastAsia="en-US"/>
        </w:rPr>
        <w:tab/>
      </w:r>
      <w:r>
        <w:rPr>
          <w:b/>
          <w:lang w:eastAsia="en-US"/>
        </w:rPr>
        <w:tab/>
      </w:r>
      <w:r w:rsidR="004A75B9" w:rsidRPr="0099522B">
        <w:rPr>
          <w:b/>
          <w:lang w:eastAsia="en-US"/>
        </w:rPr>
        <w:t xml:space="preserve">От Кмета на Общината </w:t>
      </w:r>
    </w:p>
    <w:p w:rsidR="004A75B9" w:rsidRDefault="007E7C56" w:rsidP="007E7C56">
      <w:pPr>
        <w:jc w:val="both"/>
        <w:rPr>
          <w:lang w:eastAsia="en-US"/>
        </w:rPr>
      </w:pPr>
      <w:r>
        <w:rPr>
          <w:b/>
          <w:lang w:eastAsia="en-US"/>
        </w:rPr>
        <w:t xml:space="preserve">                       </w:t>
      </w:r>
      <w:r w:rsidR="004A75B9" w:rsidRPr="0099522B">
        <w:rPr>
          <w:b/>
          <w:lang w:eastAsia="en-US"/>
        </w:rPr>
        <w:t>относно:</w:t>
      </w:r>
      <w:r w:rsidR="004A75B9" w:rsidRPr="0099522B">
        <w:rPr>
          <w:lang w:eastAsia="en-US"/>
        </w:rPr>
        <w:t xml:space="preserve"> </w:t>
      </w:r>
      <w:r w:rsidR="004A75B9">
        <w:rPr>
          <w:lang w:eastAsia="en-US"/>
        </w:rPr>
        <w:t>регулиране числеността на хищниците на територията на община Гулянци</w:t>
      </w:r>
    </w:p>
    <w:p w:rsidR="001E332A" w:rsidRDefault="001E332A" w:rsidP="007E7C56">
      <w:pPr>
        <w:jc w:val="both"/>
        <w:rPr>
          <w:lang w:eastAsia="en-US"/>
        </w:rPr>
      </w:pPr>
      <w:r>
        <w:rPr>
          <w:lang w:eastAsia="en-US"/>
        </w:rPr>
        <w:lastRenderedPageBreak/>
        <w:tab/>
        <w:t xml:space="preserve">Председателят на </w:t>
      </w:r>
      <w:proofErr w:type="spellStart"/>
      <w:r>
        <w:rPr>
          <w:lang w:eastAsia="en-US"/>
        </w:rPr>
        <w:t>ОбС</w:t>
      </w:r>
      <w:proofErr w:type="spellEnd"/>
      <w:r>
        <w:rPr>
          <w:lang w:eastAsia="en-US"/>
        </w:rPr>
        <w:t xml:space="preserve"> обясни, че и тази година Кметът на Общината е направил предложение във връзка с последиците от голямата и трайно нарастваща численост на някои хищници на територията на община Гулянци. След представяне на предложението Председателят даде думата за дебати. Пръв отношение взе Самуил Митев и попита толкова ли е важен и належащ въпроса, че трябва да се разгледа днес. Според него тези пари не отиват по предназначение и днес ще се отпуснат 5000 лв. за НИЩО. </w:t>
      </w:r>
      <w:r w:rsidR="00873CF8">
        <w:rPr>
          <w:lang w:eastAsia="en-US"/>
        </w:rPr>
        <w:t>Почти всички общински съветника взеха отношение по този казус. Пламен Янев предложи да се отложи това предложение за следващо заседание, като се поканят и председателите на всички дружинки от общината. След провелото се гласуване, с резултат</w:t>
      </w:r>
    </w:p>
    <w:p w:rsidR="00873CF8" w:rsidRDefault="00873CF8" w:rsidP="007E7C56">
      <w:pPr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>Гласували – 15</w:t>
      </w:r>
    </w:p>
    <w:p w:rsidR="00873CF8" w:rsidRDefault="00873CF8" w:rsidP="007E7C56">
      <w:pPr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>За – 15</w:t>
      </w:r>
    </w:p>
    <w:p w:rsidR="00873CF8" w:rsidRDefault="00873CF8" w:rsidP="007E7C56">
      <w:pPr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>Против – няма</w:t>
      </w:r>
    </w:p>
    <w:p w:rsidR="00873CF8" w:rsidRDefault="00873CF8" w:rsidP="007E7C56">
      <w:pPr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  <w:t>Въздържали се - няма</w:t>
      </w:r>
    </w:p>
    <w:p w:rsidR="00873CF8" w:rsidRPr="006C024C" w:rsidRDefault="00873CF8" w:rsidP="00873CF8">
      <w:pPr>
        <w:jc w:val="both"/>
      </w:pPr>
      <w:r>
        <w:rPr>
          <w:lang w:eastAsia="en-US"/>
        </w:rPr>
        <w:tab/>
      </w:r>
      <w:r>
        <w:rPr>
          <w:lang w:eastAsia="en-US"/>
        </w:rPr>
        <w:tab/>
        <w:t xml:space="preserve">На основание </w:t>
      </w:r>
      <w:r w:rsidRPr="006C024C">
        <w:t xml:space="preserve">чл.33 ал.12 т.2 от ЗМСМА и чл.22 ал.1 т.2 от Правилника за организацията и дейността на </w:t>
      </w:r>
      <w:proofErr w:type="spellStart"/>
      <w:r w:rsidRPr="006C024C">
        <w:t>ОбС</w:t>
      </w:r>
      <w:proofErr w:type="spellEnd"/>
      <w:r w:rsidRPr="006C024C">
        <w:t xml:space="preserve">, </w:t>
      </w:r>
      <w:proofErr w:type="spellStart"/>
      <w:r w:rsidRPr="006C024C">
        <w:t>ОбС</w:t>
      </w:r>
      <w:proofErr w:type="spellEnd"/>
      <w:r w:rsidRPr="006C024C">
        <w:t xml:space="preserve"> Гулянци взе следното</w:t>
      </w:r>
    </w:p>
    <w:p w:rsidR="00873CF8" w:rsidRPr="006C024C" w:rsidRDefault="00873CF8" w:rsidP="00873CF8">
      <w:pPr>
        <w:jc w:val="both"/>
      </w:pPr>
    </w:p>
    <w:p w:rsidR="00873CF8" w:rsidRPr="006C024C" w:rsidRDefault="00873CF8" w:rsidP="00873CF8">
      <w:pPr>
        <w:jc w:val="center"/>
      </w:pPr>
      <w:r w:rsidRPr="006C024C">
        <w:t>Р Е Ш Е Н И Е</w:t>
      </w:r>
    </w:p>
    <w:p w:rsidR="00873CF8" w:rsidRPr="006C024C" w:rsidRDefault="00873CF8" w:rsidP="00873CF8">
      <w:pPr>
        <w:jc w:val="center"/>
      </w:pPr>
    </w:p>
    <w:p w:rsidR="00873CF8" w:rsidRDefault="00873CF8" w:rsidP="00873CF8">
      <w:pPr>
        <w:jc w:val="center"/>
      </w:pPr>
      <w:r w:rsidRPr="006C024C">
        <w:t xml:space="preserve">№ </w:t>
      </w:r>
      <w:r>
        <w:t>320</w:t>
      </w:r>
    </w:p>
    <w:p w:rsidR="00873CF8" w:rsidRDefault="00873CF8" w:rsidP="00873CF8">
      <w:pPr>
        <w:jc w:val="center"/>
      </w:pPr>
    </w:p>
    <w:p w:rsidR="00873CF8" w:rsidRDefault="00873CF8" w:rsidP="00873CF8">
      <w:pPr>
        <w:jc w:val="both"/>
        <w:rPr>
          <w:lang w:eastAsia="en-US"/>
        </w:rPr>
      </w:pPr>
      <w:r>
        <w:tab/>
        <w:t xml:space="preserve">1.Общински съвет Гулянци отлага за разглеждане за следващо заседание предложението на Кмета на Общината относно: </w:t>
      </w:r>
      <w:r>
        <w:rPr>
          <w:lang w:eastAsia="en-US"/>
        </w:rPr>
        <w:t>регулиране числеността на хищниците на територията на община Гулянци</w:t>
      </w:r>
      <w:r w:rsidR="00760F0E">
        <w:rPr>
          <w:lang w:eastAsia="en-US"/>
        </w:rPr>
        <w:t>, като бъдат поканени всички председатели на ловните дружинки от общината.</w:t>
      </w:r>
    </w:p>
    <w:p w:rsidR="00760F0E" w:rsidRDefault="00760F0E" w:rsidP="00873CF8">
      <w:pPr>
        <w:jc w:val="both"/>
        <w:rPr>
          <w:lang w:eastAsia="en-US"/>
        </w:rPr>
      </w:pPr>
    </w:p>
    <w:p w:rsidR="00760F0E" w:rsidRDefault="00760F0E" w:rsidP="00873CF8">
      <w:pPr>
        <w:jc w:val="both"/>
        <w:rPr>
          <w:lang w:eastAsia="en-US"/>
        </w:rPr>
      </w:pPr>
    </w:p>
    <w:p w:rsidR="00760F0E" w:rsidRDefault="00760F0E" w:rsidP="00873CF8">
      <w:pPr>
        <w:jc w:val="both"/>
        <w:rPr>
          <w:lang w:eastAsia="en-US"/>
        </w:rPr>
      </w:pPr>
      <w:r>
        <w:rPr>
          <w:lang w:eastAsia="en-US"/>
        </w:rPr>
        <w:tab/>
        <w:t xml:space="preserve">Поради изчерпване на дневния ред в 16.00 часа 31-вото заседание на </w:t>
      </w:r>
      <w:proofErr w:type="spellStart"/>
      <w:r>
        <w:rPr>
          <w:lang w:eastAsia="en-US"/>
        </w:rPr>
        <w:t>ОбС</w:t>
      </w:r>
      <w:proofErr w:type="spellEnd"/>
      <w:r>
        <w:rPr>
          <w:lang w:eastAsia="en-US"/>
        </w:rPr>
        <w:t xml:space="preserve"> Гулянци беше закрито</w:t>
      </w:r>
      <w:r w:rsidR="00F67986">
        <w:rPr>
          <w:lang w:eastAsia="en-US"/>
        </w:rPr>
        <w:t>!</w:t>
      </w:r>
    </w:p>
    <w:p w:rsidR="00F67986" w:rsidRDefault="00F67986" w:rsidP="00873CF8">
      <w:pPr>
        <w:jc w:val="both"/>
        <w:rPr>
          <w:lang w:eastAsia="en-US"/>
        </w:rPr>
      </w:pPr>
    </w:p>
    <w:p w:rsidR="00F67986" w:rsidRDefault="00F67986" w:rsidP="00873CF8">
      <w:pPr>
        <w:jc w:val="both"/>
        <w:rPr>
          <w:lang w:eastAsia="en-US"/>
        </w:rPr>
      </w:pPr>
    </w:p>
    <w:p w:rsidR="00F67986" w:rsidRDefault="00F67986" w:rsidP="00873CF8">
      <w:pPr>
        <w:jc w:val="both"/>
        <w:rPr>
          <w:lang w:eastAsia="en-US"/>
        </w:rPr>
      </w:pPr>
    </w:p>
    <w:p w:rsidR="00F67986" w:rsidRDefault="00F67986" w:rsidP="00873CF8">
      <w:pPr>
        <w:jc w:val="both"/>
        <w:rPr>
          <w:lang w:eastAsia="en-US"/>
        </w:rPr>
      </w:pPr>
    </w:p>
    <w:p w:rsidR="00F67986" w:rsidRDefault="00F67986" w:rsidP="00873CF8">
      <w:pPr>
        <w:jc w:val="both"/>
        <w:rPr>
          <w:lang w:eastAsia="en-US"/>
        </w:rPr>
      </w:pPr>
      <w:r>
        <w:rPr>
          <w:lang w:eastAsia="en-US"/>
        </w:rPr>
        <w:t>ПРОТОКОЛЧИК:………</w:t>
      </w:r>
      <w:r w:rsidR="00790C92">
        <w:rPr>
          <w:lang w:eastAsia="en-US"/>
        </w:rPr>
        <w:t>/п/</w:t>
      </w:r>
      <w:r>
        <w:rPr>
          <w:lang w:eastAsia="en-US"/>
        </w:rPr>
        <w:t>……….</w:t>
      </w:r>
      <w:r>
        <w:rPr>
          <w:lang w:eastAsia="en-US"/>
        </w:rPr>
        <w:tab/>
      </w:r>
      <w:r>
        <w:rPr>
          <w:lang w:eastAsia="en-US"/>
        </w:rPr>
        <w:tab/>
        <w:t xml:space="preserve">ПРЕДСЕДАТЕЛ </w:t>
      </w:r>
      <w:proofErr w:type="spellStart"/>
      <w:r>
        <w:rPr>
          <w:lang w:eastAsia="en-US"/>
        </w:rPr>
        <w:t>ОбС</w:t>
      </w:r>
      <w:proofErr w:type="spellEnd"/>
      <w:r>
        <w:rPr>
          <w:lang w:eastAsia="en-US"/>
        </w:rPr>
        <w:t>:………</w:t>
      </w:r>
      <w:r w:rsidR="00790C92">
        <w:rPr>
          <w:lang w:eastAsia="en-US"/>
        </w:rPr>
        <w:t>/п/</w:t>
      </w:r>
      <w:r>
        <w:rPr>
          <w:lang w:eastAsia="en-US"/>
        </w:rPr>
        <w:t>……..</w:t>
      </w:r>
    </w:p>
    <w:p w:rsidR="00F67986" w:rsidRDefault="00F67986" w:rsidP="00873CF8">
      <w:pPr>
        <w:jc w:val="both"/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/Албена Цанева/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>/Огнян Янчев/</w:t>
      </w:r>
    </w:p>
    <w:p w:rsidR="00790C92" w:rsidRDefault="00790C92" w:rsidP="00873CF8">
      <w:pPr>
        <w:jc w:val="both"/>
        <w:rPr>
          <w:lang w:eastAsia="en-US"/>
        </w:rPr>
      </w:pPr>
    </w:p>
    <w:p w:rsidR="00790C92" w:rsidRDefault="00790C92" w:rsidP="00873CF8">
      <w:pPr>
        <w:jc w:val="both"/>
        <w:rPr>
          <w:lang w:eastAsia="en-US"/>
        </w:rPr>
      </w:pPr>
    </w:p>
    <w:p w:rsidR="00790C92" w:rsidRDefault="00790C92" w:rsidP="00873CF8">
      <w:pPr>
        <w:jc w:val="both"/>
        <w:rPr>
          <w:lang w:eastAsia="en-US"/>
        </w:rPr>
      </w:pPr>
    </w:p>
    <w:p w:rsidR="00790C92" w:rsidRDefault="00790C92" w:rsidP="00873CF8">
      <w:pPr>
        <w:jc w:val="both"/>
        <w:rPr>
          <w:lang w:eastAsia="en-US"/>
        </w:rPr>
      </w:pPr>
    </w:p>
    <w:p w:rsidR="00790C92" w:rsidRDefault="00790C92" w:rsidP="00873CF8">
      <w:pPr>
        <w:jc w:val="both"/>
        <w:rPr>
          <w:lang w:eastAsia="en-US"/>
        </w:rPr>
      </w:pPr>
      <w:r>
        <w:rPr>
          <w:lang w:eastAsia="en-US"/>
        </w:rPr>
        <w:t xml:space="preserve">Вярно с оригинала при </w:t>
      </w:r>
      <w:proofErr w:type="spellStart"/>
      <w:r>
        <w:rPr>
          <w:lang w:eastAsia="en-US"/>
        </w:rPr>
        <w:t>ОбС</w:t>
      </w:r>
      <w:proofErr w:type="spellEnd"/>
    </w:p>
    <w:p w:rsidR="00790C92" w:rsidRPr="00760F0E" w:rsidRDefault="00790C92" w:rsidP="00873CF8">
      <w:pPr>
        <w:jc w:val="both"/>
        <w:rPr>
          <w:lang w:eastAsia="en-US"/>
        </w:rPr>
      </w:pPr>
      <w:r>
        <w:rPr>
          <w:lang w:eastAsia="en-US"/>
        </w:rPr>
        <w:t>Снел преписа:</w:t>
      </w:r>
      <w:bookmarkStart w:id="0" w:name="_GoBack"/>
      <w:bookmarkEnd w:id="0"/>
    </w:p>
    <w:p w:rsidR="00873CF8" w:rsidRDefault="00873CF8" w:rsidP="00873CF8">
      <w:pPr>
        <w:jc w:val="both"/>
      </w:pPr>
    </w:p>
    <w:p w:rsidR="00873CF8" w:rsidRPr="006C024C" w:rsidRDefault="00873CF8" w:rsidP="00873CF8">
      <w:pPr>
        <w:jc w:val="both"/>
      </w:pPr>
    </w:p>
    <w:p w:rsidR="00873CF8" w:rsidRPr="006C024C" w:rsidRDefault="00873CF8" w:rsidP="00873CF8">
      <w:pPr>
        <w:jc w:val="center"/>
      </w:pPr>
    </w:p>
    <w:p w:rsidR="00873CF8" w:rsidRPr="0099522B" w:rsidRDefault="00873CF8" w:rsidP="007E7C56">
      <w:pPr>
        <w:jc w:val="both"/>
        <w:rPr>
          <w:sz w:val="28"/>
          <w:szCs w:val="20"/>
          <w:lang w:eastAsia="en-US"/>
        </w:rPr>
      </w:pPr>
    </w:p>
    <w:p w:rsidR="004A75B9" w:rsidRPr="0099522B" w:rsidRDefault="004A75B9" w:rsidP="004A75B9">
      <w:pPr>
        <w:jc w:val="both"/>
      </w:pPr>
    </w:p>
    <w:p w:rsidR="004A75B9" w:rsidRPr="006C024C" w:rsidRDefault="004A75B9" w:rsidP="004A75B9">
      <w:pPr>
        <w:jc w:val="both"/>
      </w:pPr>
    </w:p>
    <w:p w:rsidR="004A75B9" w:rsidRDefault="004A75B9" w:rsidP="004A75B9">
      <w:pPr>
        <w:jc w:val="both"/>
      </w:pPr>
    </w:p>
    <w:sectPr w:rsidR="004A7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928B8"/>
    <w:multiLevelType w:val="hybridMultilevel"/>
    <w:tmpl w:val="E6FA9A6C"/>
    <w:lvl w:ilvl="0" w:tplc="2D54684E">
      <w:start w:val="500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AAF5FEB"/>
    <w:multiLevelType w:val="hybridMultilevel"/>
    <w:tmpl w:val="185AAAFA"/>
    <w:lvl w:ilvl="0" w:tplc="331ACC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241CBB"/>
    <w:multiLevelType w:val="hybridMultilevel"/>
    <w:tmpl w:val="CF7689C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AC4"/>
    <w:rsid w:val="001E332A"/>
    <w:rsid w:val="00373202"/>
    <w:rsid w:val="004561DF"/>
    <w:rsid w:val="004A75B9"/>
    <w:rsid w:val="00760F0E"/>
    <w:rsid w:val="00790C92"/>
    <w:rsid w:val="007C6316"/>
    <w:rsid w:val="007E7C56"/>
    <w:rsid w:val="00873CF8"/>
    <w:rsid w:val="008E4324"/>
    <w:rsid w:val="00A32063"/>
    <w:rsid w:val="00BD5AC4"/>
    <w:rsid w:val="00F6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89D2"/>
  <w15:chartTrackingRefBased/>
  <w15:docId w15:val="{2C787FE3-3616-4B06-8ABD-C97DD55F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0C92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790C92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0DC7F-D6FF-4B1F-8753-F1635DC2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2104</Words>
  <Characters>11995</Characters>
  <Application>Microsoft Office Word</Application>
  <DocSecurity>0</DocSecurity>
  <Lines>99</Lines>
  <Paragraphs>28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ProDesk OC</dc:creator>
  <cp:keywords/>
  <dc:description/>
  <cp:lastModifiedBy>Hp ProDesk OC</cp:lastModifiedBy>
  <cp:revision>5</cp:revision>
  <cp:lastPrinted>2025-05-27T05:48:00Z</cp:lastPrinted>
  <dcterms:created xsi:type="dcterms:W3CDTF">2025-05-23T06:58:00Z</dcterms:created>
  <dcterms:modified xsi:type="dcterms:W3CDTF">2025-05-27T05:50:00Z</dcterms:modified>
</cp:coreProperties>
</file>