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51D" w:rsidRDefault="00B7451D" w:rsidP="00B7451D">
      <w:pPr>
        <w:jc w:val="center"/>
        <w:rPr>
          <w:b/>
          <w:sz w:val="32"/>
          <w:szCs w:val="32"/>
          <w:u w:val="single"/>
        </w:rPr>
      </w:pPr>
      <w:r>
        <w:rPr>
          <w:noProof/>
          <w:sz w:val="32"/>
          <w:szCs w:val="32"/>
        </w:rPr>
        <w:drawing>
          <wp:inline distT="0" distB="0" distL="0" distR="0">
            <wp:extent cx="514350" cy="695325"/>
            <wp:effectExtent l="0" t="0" r="0" b="9525"/>
            <wp:docPr id="2" name="Картина 2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u-RU"/>
        </w:rPr>
        <w:t xml:space="preserve">   </w:t>
      </w:r>
      <w:r>
        <w:rPr>
          <w:b/>
          <w:sz w:val="32"/>
          <w:szCs w:val="32"/>
          <w:u w:val="single"/>
        </w:rPr>
        <w:t>ОБЩИНА ГУЛЯНЦИ, ОБЛАСТ ПЛЕВЕН</w:t>
      </w:r>
    </w:p>
    <w:p w:rsidR="00B7451D" w:rsidRDefault="00B7451D" w:rsidP="00B7451D">
      <w:pPr>
        <w:jc w:val="center"/>
        <w:rPr>
          <w:sz w:val="20"/>
          <w:szCs w:val="20"/>
          <w:lang w:val="ru-MD"/>
        </w:rPr>
      </w:pPr>
      <w:r>
        <w:rPr>
          <w:sz w:val="20"/>
          <w:szCs w:val="20"/>
          <w:lang w:val="ru-RU"/>
        </w:rPr>
        <w:t xml:space="preserve">                          </w:t>
      </w:r>
      <w:r>
        <w:rPr>
          <w:sz w:val="20"/>
          <w:szCs w:val="20"/>
        </w:rPr>
        <w:t>гр. Гулянци, ул. “В. Левски” № 32, тел:6561/2171, е-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ru-RU"/>
        </w:rPr>
        <w:t xml:space="preserve">: </w:t>
      </w:r>
      <w:hyperlink r:id="rId6" w:history="1">
        <w:r>
          <w:rPr>
            <w:rStyle w:val="a3"/>
            <w:sz w:val="20"/>
            <w:szCs w:val="20"/>
            <w:lang w:val="en-US"/>
          </w:rPr>
          <w:t>obshtina</w:t>
        </w:r>
        <w:r>
          <w:rPr>
            <w:rStyle w:val="a3"/>
            <w:sz w:val="20"/>
            <w:szCs w:val="20"/>
            <w:lang w:val="ru-RU"/>
          </w:rPr>
          <w:t>_</w:t>
        </w:r>
        <w:r>
          <w:rPr>
            <w:rStyle w:val="a3"/>
            <w:sz w:val="20"/>
            <w:szCs w:val="20"/>
            <w:lang w:val="en-US"/>
          </w:rPr>
          <w:t>gulianci</w:t>
        </w:r>
        <w:r>
          <w:rPr>
            <w:rStyle w:val="a3"/>
            <w:sz w:val="20"/>
            <w:szCs w:val="20"/>
            <w:lang w:val="ru-RU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bg</w:t>
        </w:r>
        <w:proofErr w:type="spellEnd"/>
      </w:hyperlink>
    </w:p>
    <w:p w:rsidR="00B7451D" w:rsidRDefault="00B7451D" w:rsidP="00B7451D">
      <w:pPr>
        <w:jc w:val="center"/>
        <w:rPr>
          <w:sz w:val="20"/>
          <w:szCs w:val="20"/>
          <w:lang w:val="ru-MD"/>
        </w:rPr>
      </w:pPr>
    </w:p>
    <w:p w:rsidR="00B7451D" w:rsidRDefault="00B7451D" w:rsidP="00B7451D">
      <w:pPr>
        <w:rPr>
          <w:b/>
          <w:sz w:val="28"/>
          <w:szCs w:val="28"/>
        </w:rPr>
      </w:pPr>
    </w:p>
    <w:p w:rsidR="00B7451D" w:rsidRDefault="00B7451D" w:rsidP="00B7451D">
      <w:pPr>
        <w:rPr>
          <w:b/>
          <w:sz w:val="28"/>
          <w:szCs w:val="28"/>
        </w:rPr>
      </w:pPr>
    </w:p>
    <w:p w:rsidR="00073DE4" w:rsidRPr="00EC7298" w:rsidRDefault="00073DE4" w:rsidP="00073DE4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222222"/>
          <w:sz w:val="32"/>
          <w:szCs w:val="32"/>
        </w:rPr>
      </w:pPr>
      <w:r w:rsidRPr="00073DE4">
        <w:rPr>
          <w:b/>
          <w:bCs/>
          <w:color w:val="222222"/>
          <w:sz w:val="32"/>
          <w:szCs w:val="32"/>
        </w:rPr>
        <w:t>Годишен доклад за оценка на удовлетвореността на потребителите</w:t>
      </w:r>
      <w:r>
        <w:rPr>
          <w:b/>
          <w:bCs/>
          <w:color w:val="222222"/>
          <w:sz w:val="32"/>
          <w:szCs w:val="32"/>
        </w:rPr>
        <w:t xml:space="preserve"> в Община Гулянци</w:t>
      </w:r>
      <w:r w:rsidR="00EC7298">
        <w:rPr>
          <w:b/>
          <w:bCs/>
          <w:color w:val="222222"/>
          <w:sz w:val="32"/>
          <w:szCs w:val="32"/>
          <w:lang w:val="en-US"/>
        </w:rPr>
        <w:t xml:space="preserve"> </w:t>
      </w:r>
      <w:r w:rsidR="00EC7298">
        <w:rPr>
          <w:b/>
          <w:bCs/>
          <w:color w:val="222222"/>
          <w:sz w:val="32"/>
          <w:szCs w:val="32"/>
        </w:rPr>
        <w:t>през 2022г.</w:t>
      </w:r>
    </w:p>
    <w:p w:rsidR="00445400" w:rsidRDefault="00445400" w:rsidP="00073DE4">
      <w:pPr>
        <w:shd w:val="clear" w:color="auto" w:fill="FFFFFF"/>
        <w:spacing w:before="100" w:beforeAutospacing="1" w:after="100" w:afterAutospacing="1"/>
        <w:jc w:val="center"/>
        <w:outlineLvl w:val="1"/>
        <w:rPr>
          <w:b/>
          <w:bCs/>
          <w:color w:val="222222"/>
          <w:sz w:val="32"/>
          <w:szCs w:val="32"/>
        </w:rPr>
      </w:pPr>
    </w:p>
    <w:p w:rsidR="00234588" w:rsidRPr="002656E0" w:rsidRDefault="00A7170C" w:rsidP="00A7170C">
      <w:pPr>
        <w:ind w:firstLine="708"/>
        <w:jc w:val="both"/>
      </w:pPr>
      <w:r>
        <w:t xml:space="preserve"> Ц</w:t>
      </w:r>
      <w:r w:rsidR="00234588" w:rsidRPr="002656E0">
        <w:t>ентър</w:t>
      </w:r>
      <w:r>
        <w:t>ът</w:t>
      </w:r>
      <w:r w:rsidR="00234588" w:rsidRPr="002656E0">
        <w:t xml:space="preserve"> за </w:t>
      </w:r>
      <w:r>
        <w:t>административно обслужване на Община Гулянци</w:t>
      </w:r>
      <w:r w:rsidR="00234588" w:rsidRPr="002656E0">
        <w:t xml:space="preserve"> се използва ефективно от всички граждани, като е осигурен достъп за хора с увреждания до сградата за предлагане на услуги от типа „на едно гише”. С внедряването на софтуерни</w:t>
      </w:r>
      <w:r w:rsidR="00D432AA">
        <w:t>те</w:t>
      </w:r>
      <w:r w:rsidR="00234588" w:rsidRPr="002656E0">
        <w:t xml:space="preserve"> продукти „</w:t>
      </w:r>
      <w:proofErr w:type="spellStart"/>
      <w:r w:rsidR="00234588" w:rsidRPr="002656E0">
        <w:t>Акстър</w:t>
      </w:r>
      <w:proofErr w:type="spellEnd"/>
      <w:r w:rsidR="00234588" w:rsidRPr="002656E0">
        <w:t>” и „</w:t>
      </w:r>
      <w:proofErr w:type="spellStart"/>
      <w:r w:rsidR="00234588" w:rsidRPr="002656E0">
        <w:t>Матеус</w:t>
      </w:r>
      <w:proofErr w:type="spellEnd"/>
      <w:r w:rsidR="00234588" w:rsidRPr="002656E0">
        <w:t xml:space="preserve">” се осигурява своевременно обслужване на гражданите, непрекъснатост на работния процес и връзка между отделите в Общинска администрация. Осигурен е електронен  ежедневен  обмен на данни с МФ и електронен трансфер на данни с НАП, КАТ и други институции за по-ефективно обслужване и отразяване задълженията на лицата. Въведохме комплексно административно обслужване. Извършваме услуги, без да е необходимо заявителят да предоставя информация или доказателствени средства, за които са налице данни, събирани или създавани от общинска администрация. 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Искането за получаване на административна услуга може да бъде направено устно или в писмена форма, лично или чрез упълномощен представител на заинтересуваното лице.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Искането може да се заяви устно, когато административната услуга позволява да бъде извършена веднага.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Приемането и регистрирането на исканията за извършване на административни услуги, жалби и сигнали от физически и юридически лица се извършва в: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 xml:space="preserve">а/ </w:t>
      </w:r>
      <w:r w:rsidR="001E40F6">
        <w:t>Община Гулянци –  Ц</w:t>
      </w:r>
      <w:r w:rsidRPr="002656E0">
        <w:t xml:space="preserve">ентър за </w:t>
      </w:r>
      <w:r w:rsidR="001E40F6">
        <w:t>административно обслужване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б/ Всички кметства.</w:t>
      </w:r>
    </w:p>
    <w:p w:rsidR="00234588" w:rsidRPr="002656E0" w:rsidRDefault="00234588" w:rsidP="00234588">
      <w:pPr>
        <w:shd w:val="clear" w:color="auto" w:fill="FAFAFA"/>
        <w:jc w:val="both"/>
      </w:pPr>
      <w:r w:rsidRPr="002656E0">
        <w:t>За административни услуги по ГРАО, искания се подават във всички кметства с изключение на:</w:t>
      </w:r>
    </w:p>
    <w:p w:rsidR="00234588" w:rsidRPr="002656E0" w:rsidRDefault="00234588" w:rsidP="00234588">
      <w:pPr>
        <w:shd w:val="clear" w:color="auto" w:fill="FAFAFA"/>
        <w:jc w:val="both"/>
      </w:pPr>
      <w:r w:rsidRPr="002656E0">
        <w:t>            а/ заверка на документи по гражданско състояние за чужбина;</w:t>
      </w:r>
    </w:p>
    <w:p w:rsidR="00234588" w:rsidRPr="002656E0" w:rsidRDefault="00234588" w:rsidP="00234588">
      <w:pPr>
        <w:shd w:val="clear" w:color="auto" w:fill="FAFAFA"/>
        <w:jc w:val="both"/>
      </w:pPr>
      <w:r w:rsidRPr="002656E0">
        <w:t>            б/ удостоверение за настойник - попечител.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Молби и жалби на граждани се приемат във всички кметства на Общината.</w:t>
      </w:r>
    </w:p>
    <w:p w:rsidR="00234588" w:rsidRPr="002656E0" w:rsidRDefault="00234588" w:rsidP="00234588">
      <w:pPr>
        <w:shd w:val="clear" w:color="auto" w:fill="FAFAFA"/>
        <w:ind w:firstLine="720"/>
        <w:jc w:val="both"/>
      </w:pPr>
      <w:r w:rsidRPr="002656E0">
        <w:t>Ра</w:t>
      </w:r>
      <w:r w:rsidR="005751FA">
        <w:t>ботното време на Ц</w:t>
      </w:r>
      <w:r w:rsidRPr="002656E0">
        <w:t xml:space="preserve">ентър за </w:t>
      </w:r>
      <w:r w:rsidR="005751FA">
        <w:t xml:space="preserve">административно </w:t>
      </w:r>
      <w:r w:rsidR="008275BD">
        <w:t xml:space="preserve">обслужване </w:t>
      </w:r>
      <w:r w:rsidRPr="002656E0">
        <w:t xml:space="preserve"> е от 08.30 до 17.00 ч. без почивните дни събота и неделя.</w:t>
      </w:r>
      <w:r w:rsidR="00F24CD0">
        <w:t xml:space="preserve"> При наличие на граждани</w:t>
      </w:r>
      <w:r w:rsidR="001C6757">
        <w:t xml:space="preserve"> работата продължава и след 17.00ч. до приключване на обслужването и на последния клиент.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Административните услуги се изпълняват без да е необходимо заявителят да предоставя информация или доказателствени средства, за които са налице данни, събирани или създавани от община Гулянци, която е първичен администратор на данни, независимо дали тези данни се поддържат в електронна форма или на хартиен носител.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Подаване на  заявлението - може да се извърши по един от следните начини:</w:t>
      </w:r>
    </w:p>
    <w:p w:rsidR="00234588" w:rsidRPr="002656E0" w:rsidRDefault="002656E0" w:rsidP="00234588">
      <w:pPr>
        <w:shd w:val="clear" w:color="auto" w:fill="FFFFFF"/>
        <w:jc w:val="both"/>
      </w:pPr>
      <w:r>
        <w:t xml:space="preserve">      1. </w:t>
      </w:r>
      <w:r w:rsidR="00234588" w:rsidRPr="002656E0">
        <w:t xml:space="preserve">Чрез подаване </w:t>
      </w:r>
      <w:r w:rsidR="009C3D25">
        <w:t>на заявлението в Ц</w:t>
      </w:r>
      <w:r w:rsidR="00234588" w:rsidRPr="002656E0">
        <w:t xml:space="preserve">ентър за </w:t>
      </w:r>
      <w:r w:rsidR="009C3D25">
        <w:t xml:space="preserve">административно </w:t>
      </w:r>
      <w:r w:rsidR="009E6125">
        <w:t>обслужване</w:t>
      </w:r>
      <w:r w:rsidR="00234588" w:rsidRPr="002656E0">
        <w:t xml:space="preserve"> в Община Гулянци лично или чрез надлежно упълномощено лице;</w:t>
      </w:r>
    </w:p>
    <w:p w:rsidR="00234588" w:rsidRPr="002656E0" w:rsidRDefault="002656E0" w:rsidP="002656E0">
      <w:pPr>
        <w:shd w:val="clear" w:color="auto" w:fill="FFFFFF"/>
        <w:jc w:val="both"/>
      </w:pPr>
      <w:r>
        <w:lastRenderedPageBreak/>
        <w:t xml:space="preserve">     </w:t>
      </w:r>
      <w:r w:rsidR="00234588" w:rsidRPr="002656E0">
        <w:t xml:space="preserve">  2. </w:t>
      </w:r>
      <w:r>
        <w:t xml:space="preserve"> </w:t>
      </w:r>
      <w:r w:rsidR="00234588" w:rsidRPr="002656E0">
        <w:t>Чрез официалната електронна поща на общината </w:t>
      </w:r>
      <w:hyperlink r:id="rId7" w:history="1">
        <w:r w:rsidR="002542AE" w:rsidRPr="002704F8">
          <w:rPr>
            <w:rStyle w:val="a3"/>
            <w:b/>
          </w:rPr>
          <w:t>ob</w:t>
        </w:r>
        <w:r w:rsidR="002542AE" w:rsidRPr="002704F8">
          <w:rPr>
            <w:rStyle w:val="a3"/>
            <w:b/>
            <w:lang w:val="en-US"/>
          </w:rPr>
          <w:t>s</w:t>
        </w:r>
        <w:r w:rsidR="002542AE" w:rsidRPr="002704F8">
          <w:rPr>
            <w:rStyle w:val="a3"/>
            <w:b/>
          </w:rPr>
          <w:t>htina_gulianci@mail.bg</w:t>
        </w:r>
      </w:hyperlink>
    </w:p>
    <w:p w:rsidR="00234588" w:rsidRPr="002656E0" w:rsidRDefault="002656E0" w:rsidP="00234588">
      <w:pPr>
        <w:shd w:val="clear" w:color="auto" w:fill="FFFFFF"/>
        <w:jc w:val="both"/>
      </w:pPr>
      <w:r w:rsidRPr="002656E0">
        <w:t>      </w:t>
      </w:r>
      <w:r w:rsidR="00234588" w:rsidRPr="002656E0">
        <w:t xml:space="preserve">  3.</w:t>
      </w:r>
      <w:r w:rsidRPr="002656E0">
        <w:t xml:space="preserve"> </w:t>
      </w:r>
      <w:r w:rsidR="00234588" w:rsidRPr="002656E0">
        <w:t xml:space="preserve"> Чрез изпращане на заявлението заедно с изискваните документи чрез лицензиран пощенски оператор;</w:t>
      </w:r>
    </w:p>
    <w:p w:rsidR="00234588" w:rsidRPr="002656E0" w:rsidRDefault="00234588" w:rsidP="00234588">
      <w:pPr>
        <w:shd w:val="clear" w:color="auto" w:fill="FFFFFF"/>
        <w:jc w:val="both"/>
        <w:rPr>
          <w:lang w:val="en-US"/>
        </w:rPr>
      </w:pPr>
      <w:r w:rsidRPr="002656E0">
        <w:t>Заплащане на таксите и цените на услугите: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1. В брой на каса;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2. По банков път по сметката</w:t>
      </w:r>
      <w:r w:rsidR="00303121">
        <w:t xml:space="preserve"> на общината със съответния код</w:t>
      </w:r>
    </w:p>
    <w:p w:rsidR="00234588" w:rsidRPr="002656E0" w:rsidRDefault="00661A2F" w:rsidP="00234588">
      <w:pPr>
        <w:shd w:val="clear" w:color="auto" w:fill="FFFFFF"/>
        <w:jc w:val="both"/>
      </w:pPr>
      <w:r>
        <w:t xml:space="preserve">3. </w:t>
      </w:r>
      <w:r w:rsidR="00234588" w:rsidRPr="002656E0">
        <w:t>Чрез Е</w:t>
      </w:r>
      <w:r w:rsidR="00234588" w:rsidRPr="002656E0">
        <w:rPr>
          <w:shd w:val="clear" w:color="auto" w:fill="FFFFFF"/>
        </w:rPr>
        <w:t>динния модел за заявяване, заплащане и предоставяне на електронни административни услуги, към който Община Гулянци е присъединена</w:t>
      </w:r>
    </w:p>
    <w:p w:rsidR="00234588" w:rsidRPr="002656E0" w:rsidRDefault="00234588" w:rsidP="00234588">
      <w:pPr>
        <w:shd w:val="clear" w:color="auto" w:fill="FFFFFF"/>
        <w:ind w:firstLine="708"/>
        <w:jc w:val="both"/>
      </w:pPr>
      <w:r w:rsidRPr="002656E0">
        <w:t>Получаване на услугата  - може да се извърши съгласно указания в заявлението начин, който се отбелязва от заявителите при подаване на заявлението.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1. На място в Община Гулянци - лично от звеното за административно обслужване или от упълномощено лице от звеното за административно обслужване. 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 xml:space="preserve"> 2. Чрез лицензиран пощенски оператор със заплащане цената на пощенската пратка при получаване от заявителя на предварително заявен адрес.</w:t>
      </w:r>
    </w:p>
    <w:p w:rsidR="00234588" w:rsidRPr="002656E0" w:rsidRDefault="00234588" w:rsidP="00234588">
      <w:pPr>
        <w:shd w:val="clear" w:color="auto" w:fill="FFFFFF"/>
        <w:jc w:val="both"/>
      </w:pPr>
      <w:r w:rsidRPr="002656E0">
        <w:t>            Община Гулянци използва за улеснение на физически и юридически лица Система за сигурно е-връчване.</w:t>
      </w:r>
      <w:r w:rsidRPr="002656E0">
        <w:rPr>
          <w:shd w:val="clear" w:color="auto" w:fill="FFFFFF"/>
        </w:rPr>
        <w:t> Електронното връчване е система, която позволява изпращане и/или получаване и съхраняване на електронни документи за/от публични органи, физически и юридически лица. Поддържа възможност за известяване чрез мейл и SMS (чрез използване на SMS услуга на GSM оператор). Времето на изпращане и получаване на документа/съобщението се записва като се ползва услуга за удостоверяване на време. Физическите и юридическите лица могат изпращат и получават съобщения, да заявяват услуги и да получават информация, като използват потребителски интерфейс на адрес </w:t>
      </w:r>
      <w:hyperlink r:id="rId8" w:history="1">
        <w:r w:rsidRPr="002656E0">
          <w:rPr>
            <w:b/>
            <w:bCs/>
          </w:rPr>
          <w:t>https://edelivery.egov.bg/</w:t>
        </w:r>
      </w:hyperlink>
      <w:r w:rsidRPr="002656E0">
        <w:rPr>
          <w:shd w:val="clear" w:color="auto" w:fill="FFFFFF"/>
        </w:rPr>
        <w:t>. Достъпът през интерфейса се осъществява след регистрация чрез средство за идентификация на потребителите (квалифициран електронен подпис, ПИК на НОИ и други, приети с държавен акт).</w:t>
      </w:r>
    </w:p>
    <w:p w:rsidR="00234588" w:rsidRPr="002656E0" w:rsidRDefault="00234588" w:rsidP="00234588">
      <w:pPr>
        <w:shd w:val="clear" w:color="auto" w:fill="FFFFFF"/>
        <w:ind w:firstLine="708"/>
        <w:jc w:val="both"/>
      </w:pPr>
      <w:r w:rsidRPr="002656E0">
        <w:t>Община Гулянци е присъединена към Е</w:t>
      </w:r>
      <w:r w:rsidRPr="002656E0">
        <w:rPr>
          <w:shd w:val="clear" w:color="auto" w:fill="FFFFFF"/>
        </w:rPr>
        <w:t>динния модел за заявяване, заплащане и предоставяне на електронни административни услуги и </w:t>
      </w:r>
      <w:r w:rsidRPr="002656E0">
        <w:t>предлага възможност да се заявят всички административни услуги и по електронен път на следния адрес </w:t>
      </w:r>
      <w:hyperlink r:id="rId9" w:tgtFrame="_blank" w:history="1">
        <w:r w:rsidRPr="002656E0">
          <w:rPr>
            <w:b/>
          </w:rPr>
          <w:t>https://unifiedmodel.egov.bg/wps/portal/unified-model/for-citizens-and-businesses/active-e-admin-services/active-e-admin-services</w:t>
        </w:r>
      </w:hyperlink>
      <w:r w:rsidRPr="002656E0">
        <w:t>.Всеки потребител може заяви електронна услуга, като притежава валиден електронен подпис (КЕП) и</w:t>
      </w:r>
      <w:r w:rsidR="002542AE">
        <w:t xml:space="preserve"> притежава профил в </w:t>
      </w:r>
      <w:r w:rsidRPr="002656E0">
        <w:t>Системата за сигурно е- връчване .</w:t>
      </w:r>
    </w:p>
    <w:p w:rsidR="00234588" w:rsidRPr="002656E0" w:rsidRDefault="00234588" w:rsidP="00234588">
      <w:pPr>
        <w:shd w:val="clear" w:color="auto" w:fill="FFFFFF"/>
        <w:ind w:firstLine="708"/>
        <w:jc w:val="both"/>
      </w:pPr>
      <w:r w:rsidRPr="002656E0">
        <w:t>Компетентното и своевременно извършване на административни слуги и издадените документи е белег за добре работеща и отворена към потребителите администрация.</w:t>
      </w:r>
    </w:p>
    <w:p w:rsidR="00234588" w:rsidRPr="002656E0" w:rsidRDefault="00234588" w:rsidP="00234588">
      <w:pPr>
        <w:ind w:firstLine="709"/>
        <w:jc w:val="both"/>
      </w:pPr>
      <w:r w:rsidRPr="002656E0">
        <w:t>Усъвършенствахме деловодната си система, като от 01.11.2018г.  въведохме система за електронен документооборот между институциите в съответствие с указанията и изисквания на Държавна агенция „Електронно управление”. Осигурихме възможност за извършване на плащания за местни данъци и такси с дебитни и кредитни карти, чрез системата ePay.bg и касово - в брой в офисите на дружеството. Архивирахме  картотечните регистри на населението и преминаване изцяло към поддържането на техния електронен еквивалент, като осигурихме достъп до този масив от данни и за всички кметства за улесняване издаването на актовете по гражданско състояние.</w:t>
      </w:r>
    </w:p>
    <w:p w:rsidR="00234588" w:rsidRPr="002656E0" w:rsidRDefault="00234588" w:rsidP="00234588">
      <w:pPr>
        <w:ind w:firstLine="709"/>
        <w:jc w:val="both"/>
      </w:pPr>
      <w:r w:rsidRPr="002656E0">
        <w:t>Във всички кметства е внедрена Информационна система „Единство2“ на Нотариалната камара. С внедряването й се изпълняват разпоредбите на Наредба за допълнение на Наредба  № 32 от 1997 година за служебните архиви на нотариусите  и нотариалните кантори и Закона за нотариусите и нотариалната дейност.</w:t>
      </w:r>
    </w:p>
    <w:p w:rsidR="00445400" w:rsidRPr="00073DE4" w:rsidRDefault="002656E0" w:rsidP="00234588">
      <w:pPr>
        <w:shd w:val="clear" w:color="auto" w:fill="FFFFFF"/>
        <w:jc w:val="both"/>
        <w:outlineLvl w:val="1"/>
        <w:rPr>
          <w:bCs/>
          <w:color w:val="222222"/>
        </w:rPr>
      </w:pPr>
      <w:r w:rsidRPr="002656E0">
        <w:rPr>
          <w:b/>
          <w:bCs/>
          <w:color w:val="222222"/>
        </w:rPr>
        <w:tab/>
      </w:r>
      <w:r w:rsidRPr="002656E0">
        <w:rPr>
          <w:bCs/>
          <w:color w:val="222222"/>
        </w:rPr>
        <w:t>Реализираното проучване е във връзка с изис</w:t>
      </w:r>
      <w:r w:rsidR="00520495">
        <w:rPr>
          <w:bCs/>
          <w:color w:val="222222"/>
        </w:rPr>
        <w:t>кванията на чл.24 от Наредбата за административното обслужване.</w:t>
      </w:r>
      <w:r w:rsidR="004F346A">
        <w:rPr>
          <w:bCs/>
          <w:color w:val="222222"/>
        </w:rPr>
        <w:t xml:space="preserve"> </w:t>
      </w:r>
      <w:r w:rsidR="00733021">
        <w:rPr>
          <w:bCs/>
          <w:color w:val="222222"/>
        </w:rPr>
        <w:t>Извършено е на база анкетни карти, които отразяват мнението на пот</w:t>
      </w:r>
      <w:r w:rsidR="008C7360">
        <w:rPr>
          <w:bCs/>
          <w:color w:val="222222"/>
        </w:rPr>
        <w:t>ребителите на административни услуги в Община Гулянци за 2021г.</w:t>
      </w:r>
    </w:p>
    <w:p w:rsidR="00AD58E6" w:rsidRDefault="00AD58E6" w:rsidP="00234588">
      <w:pPr>
        <w:jc w:val="both"/>
      </w:pPr>
    </w:p>
    <w:p w:rsidR="00AD58E6" w:rsidRDefault="00AD58E6" w:rsidP="00234588">
      <w:pPr>
        <w:jc w:val="both"/>
        <w:rPr>
          <w:b/>
        </w:rPr>
      </w:pPr>
      <w:r w:rsidRPr="00A170EE">
        <w:rPr>
          <w:b/>
        </w:rPr>
        <w:t>І</w:t>
      </w:r>
      <w:r>
        <w:t xml:space="preserve">. </w:t>
      </w:r>
      <w:r>
        <w:rPr>
          <w:b/>
        </w:rPr>
        <w:t>ЦЕЛИ</w:t>
      </w:r>
    </w:p>
    <w:p w:rsidR="002D6B13" w:rsidRDefault="00AD58E6" w:rsidP="00234588">
      <w:pPr>
        <w:jc w:val="both"/>
      </w:pPr>
      <w:r>
        <w:t>П</w:t>
      </w:r>
      <w:r w:rsidR="00BF6141">
        <w:t>роучването е проведено през 2022</w:t>
      </w:r>
      <w:r>
        <w:t>г. под формата на анкетни карти.</w:t>
      </w:r>
      <w:r w:rsidR="008C5BE0">
        <w:t xml:space="preserve"> </w:t>
      </w:r>
      <w:r>
        <w:t xml:space="preserve">На първо място целта му е да се проучи и обобщи качеството на </w:t>
      </w:r>
      <w:r w:rsidR="006946FC">
        <w:t>обслужване на гражданите, в ролята им на потребители на административни услуги.</w:t>
      </w:r>
      <w:r w:rsidR="00F60033">
        <w:t xml:space="preserve"> На второ място</w:t>
      </w:r>
      <w:r w:rsidR="00222B5E">
        <w:t>,</w:t>
      </w:r>
      <w:r w:rsidR="00F60033">
        <w:t xml:space="preserve"> да се съберат </w:t>
      </w:r>
      <w:r w:rsidR="00222B5E">
        <w:t xml:space="preserve">конкретни предложения на потребителите на услуги за административното обслужване, с цел повишаване на </w:t>
      </w:r>
      <w:proofErr w:type="spellStart"/>
      <w:r w:rsidR="00222B5E">
        <w:t>удоволетвореността</w:t>
      </w:r>
      <w:proofErr w:type="spellEnd"/>
      <w:r w:rsidR="00222B5E">
        <w:t>.</w:t>
      </w:r>
    </w:p>
    <w:p w:rsidR="002D6B13" w:rsidRDefault="002D6B13" w:rsidP="00234588">
      <w:pPr>
        <w:jc w:val="both"/>
      </w:pPr>
    </w:p>
    <w:p w:rsidR="00AD58E6" w:rsidRDefault="002D6B13" w:rsidP="00234588">
      <w:pPr>
        <w:jc w:val="both"/>
        <w:rPr>
          <w:b/>
        </w:rPr>
      </w:pPr>
      <w:r w:rsidRPr="002D6B13">
        <w:rPr>
          <w:b/>
        </w:rPr>
        <w:t>ІІ. НАСОЧЕНОСТ</w:t>
      </w:r>
      <w:r w:rsidR="00222B5E" w:rsidRPr="002D6B13">
        <w:rPr>
          <w:b/>
        </w:rPr>
        <w:t xml:space="preserve"> </w:t>
      </w:r>
    </w:p>
    <w:p w:rsidR="002D6B13" w:rsidRDefault="002D6B13" w:rsidP="00234588">
      <w:pPr>
        <w:jc w:val="both"/>
      </w:pPr>
      <w:r>
        <w:t>Проучването е насочено към всички пот</w:t>
      </w:r>
      <w:r w:rsidR="00E21390">
        <w:t>ребители на административни услуги</w:t>
      </w:r>
      <w:r w:rsidR="00874B1F">
        <w:t xml:space="preserve"> </w:t>
      </w:r>
      <w:r w:rsidR="00E21390">
        <w:t>в Община Гулянци- физически и юридически лица, и е на доброволен принцип на у</w:t>
      </w:r>
      <w:r w:rsidR="00F60196">
        <w:t>частие чрез попълване на анкетна карта.</w:t>
      </w:r>
    </w:p>
    <w:p w:rsidR="00F60196" w:rsidRDefault="00F60196" w:rsidP="00234588">
      <w:pPr>
        <w:jc w:val="both"/>
      </w:pPr>
    </w:p>
    <w:p w:rsidR="00F60196" w:rsidRDefault="00F60196" w:rsidP="00234588">
      <w:pPr>
        <w:jc w:val="both"/>
        <w:rPr>
          <w:b/>
        </w:rPr>
      </w:pPr>
      <w:r w:rsidRPr="00F60196">
        <w:rPr>
          <w:b/>
        </w:rPr>
        <w:t>ІІІ. НАЧИН НА ПРОВЕЖДАНЕ НА ПРОУЧВАНЕТО</w:t>
      </w:r>
    </w:p>
    <w:p w:rsidR="00F60196" w:rsidRDefault="00D74DA2" w:rsidP="00234588">
      <w:pPr>
        <w:jc w:val="both"/>
      </w:pPr>
      <w:r>
        <w:t>През периода от 01.01.2022г. до 31.12.2022</w:t>
      </w:r>
      <w:r w:rsidR="00F60196">
        <w:t xml:space="preserve">г. потребителите на </w:t>
      </w:r>
      <w:r w:rsidR="00EC333B">
        <w:t>административни услуги,</w:t>
      </w:r>
      <w:r w:rsidR="00382DC9">
        <w:t xml:space="preserve"> предоставени от Община Гулянци</w:t>
      </w:r>
      <w:r w:rsidR="00EC333B">
        <w:t xml:space="preserve"> </w:t>
      </w:r>
      <w:r w:rsidR="00382DC9">
        <w:t xml:space="preserve">са осъществили обратна връзка относно административното обслужване чрез Анкетна харта на хартия, до която имат свободен достъп </w:t>
      </w:r>
      <w:r w:rsidR="004E6EF8">
        <w:t xml:space="preserve">в </w:t>
      </w:r>
      <w:r w:rsidR="00D93D6D">
        <w:t>Ц</w:t>
      </w:r>
      <w:r w:rsidR="00382DC9">
        <w:t xml:space="preserve">ентър за </w:t>
      </w:r>
      <w:r w:rsidR="00D93D6D">
        <w:t xml:space="preserve">административно обслужване </w:t>
      </w:r>
      <w:r w:rsidR="00382DC9">
        <w:t xml:space="preserve"> в Община Гулянци, на адрес ул. „Васил Левски“ № 32.</w:t>
      </w:r>
    </w:p>
    <w:p w:rsidR="008A2F10" w:rsidRDefault="008A2F10" w:rsidP="00234588">
      <w:pPr>
        <w:jc w:val="both"/>
      </w:pPr>
      <w:r>
        <w:t>Въпросите в Анкетната карта са 6. Всеки от въпросите в анкетната карта изпълнява конкретна задача, която анализира и обобщава, дава възможност за точно изпълнение на по- общите цели и задачи на проучването.</w:t>
      </w:r>
    </w:p>
    <w:p w:rsidR="00941E3F" w:rsidRDefault="00941E3F" w:rsidP="00234588">
      <w:pPr>
        <w:jc w:val="both"/>
      </w:pPr>
    </w:p>
    <w:p w:rsidR="00941E3F" w:rsidRDefault="00941E3F" w:rsidP="00234588">
      <w:pPr>
        <w:jc w:val="both"/>
        <w:rPr>
          <w:b/>
        </w:rPr>
      </w:pPr>
      <w:r w:rsidRPr="00941E3F">
        <w:rPr>
          <w:b/>
        </w:rPr>
        <w:t>ІV. ПЕРИОД НА АНКЕТИРАНЕ</w:t>
      </w:r>
    </w:p>
    <w:p w:rsidR="00100B7E" w:rsidRDefault="00100B7E" w:rsidP="00234588">
      <w:pPr>
        <w:jc w:val="both"/>
      </w:pPr>
      <w:r w:rsidRPr="00100B7E">
        <w:t>Проуч</w:t>
      </w:r>
      <w:r w:rsidR="008C5BE0">
        <w:t>в</w:t>
      </w:r>
      <w:r w:rsidRPr="00100B7E">
        <w:t>ането</w:t>
      </w:r>
      <w:r w:rsidR="008C5BE0">
        <w:t xml:space="preserve">, </w:t>
      </w:r>
      <w:r w:rsidRPr="00100B7E">
        <w:t xml:space="preserve">на база попълнени </w:t>
      </w:r>
      <w:r>
        <w:t>анкетни кар</w:t>
      </w:r>
      <w:r w:rsidR="007E7409">
        <w:t>ти обхваща периода от 01.01.2022г. до 31.12.2022</w:t>
      </w:r>
      <w:r>
        <w:t>г.</w:t>
      </w:r>
    </w:p>
    <w:p w:rsidR="009456E0" w:rsidRDefault="009456E0" w:rsidP="00234588">
      <w:pPr>
        <w:jc w:val="both"/>
      </w:pPr>
    </w:p>
    <w:p w:rsidR="009456E0" w:rsidRDefault="009456E0" w:rsidP="00234588">
      <w:pPr>
        <w:jc w:val="both"/>
        <w:rPr>
          <w:b/>
        </w:rPr>
      </w:pPr>
      <w:r w:rsidRPr="00A37735">
        <w:rPr>
          <w:b/>
        </w:rPr>
        <w:t>V. БРОЙ АНКЕТИРАНИ ЛИЦА</w:t>
      </w:r>
    </w:p>
    <w:p w:rsidR="00D8280A" w:rsidRDefault="00D8280A" w:rsidP="00234588">
      <w:pPr>
        <w:jc w:val="both"/>
      </w:pPr>
      <w:r>
        <w:t>В наст</w:t>
      </w:r>
      <w:r w:rsidR="00A94DD1">
        <w:t>оящото проучване са участвали 159</w:t>
      </w:r>
      <w:r>
        <w:t xml:space="preserve"> потребители на административни услуги, ползвали услуги на Общинска администрация Гулянци, като са попълнили анкетни</w:t>
      </w:r>
      <w:r w:rsidR="008C5BE0">
        <w:t xml:space="preserve"> карти,, поставени в Административния център на Общината на </w:t>
      </w:r>
      <w:r>
        <w:t>адрес ул. „Васил Л</w:t>
      </w:r>
      <w:r w:rsidR="00B94C44">
        <w:t>евски“ № 32</w:t>
      </w:r>
      <w:r>
        <w:t>.</w:t>
      </w:r>
    </w:p>
    <w:p w:rsidR="00D8280A" w:rsidRDefault="00D8280A" w:rsidP="00234588">
      <w:pPr>
        <w:jc w:val="both"/>
      </w:pPr>
    </w:p>
    <w:p w:rsidR="00D8280A" w:rsidRDefault="00D8280A" w:rsidP="00234588">
      <w:pPr>
        <w:jc w:val="both"/>
        <w:rPr>
          <w:b/>
        </w:rPr>
      </w:pPr>
      <w:r w:rsidRPr="00D8280A">
        <w:rPr>
          <w:b/>
        </w:rPr>
        <w:t>VІ. РЕЗУЛТАТИ ОТ АНКЕТНОТО ПРОУЧВАНЕ</w:t>
      </w:r>
    </w:p>
    <w:p w:rsidR="00D8280A" w:rsidRDefault="00D8280A" w:rsidP="00234588">
      <w:pPr>
        <w:jc w:val="both"/>
        <w:rPr>
          <w:b/>
        </w:rPr>
      </w:pPr>
      <w:r>
        <w:rPr>
          <w:b/>
        </w:rPr>
        <w:t>Въпрос 1</w:t>
      </w:r>
    </w:p>
    <w:p w:rsidR="00D8280A" w:rsidRDefault="00D8280A" w:rsidP="00234588">
      <w:pPr>
        <w:jc w:val="both"/>
      </w:pPr>
      <w:r>
        <w:t>Колко често сте посещавали нашата администрация през последните три месеца?</w:t>
      </w:r>
    </w:p>
    <w:p w:rsidR="00D8280A" w:rsidRDefault="001D578E" w:rsidP="00D8280A">
      <w:pPr>
        <w:pStyle w:val="a8"/>
        <w:numPr>
          <w:ilvl w:val="0"/>
          <w:numId w:val="1"/>
        </w:numPr>
        <w:jc w:val="both"/>
      </w:pPr>
      <w:r>
        <w:t>Над 5 пъти- 63</w:t>
      </w:r>
      <w:r w:rsidR="00D8280A">
        <w:t xml:space="preserve"> бр.</w:t>
      </w:r>
    </w:p>
    <w:p w:rsidR="00D8280A" w:rsidRDefault="003406A9" w:rsidP="00D8280A">
      <w:pPr>
        <w:pStyle w:val="a8"/>
        <w:numPr>
          <w:ilvl w:val="0"/>
          <w:numId w:val="1"/>
        </w:numPr>
        <w:jc w:val="both"/>
      </w:pPr>
      <w:r>
        <w:t>2-3 пъти- 50</w:t>
      </w:r>
      <w:r w:rsidR="00A168B3">
        <w:t xml:space="preserve"> </w:t>
      </w:r>
      <w:r w:rsidR="00D8280A">
        <w:t>бр.</w:t>
      </w:r>
    </w:p>
    <w:p w:rsidR="00D8280A" w:rsidRDefault="00D8280A" w:rsidP="00D8280A">
      <w:pPr>
        <w:pStyle w:val="a8"/>
        <w:numPr>
          <w:ilvl w:val="0"/>
          <w:numId w:val="1"/>
        </w:numPr>
        <w:jc w:val="both"/>
      </w:pPr>
      <w:r>
        <w:t>идв</w:t>
      </w:r>
      <w:r w:rsidR="003406A9">
        <w:t>ам за първи път- 41</w:t>
      </w:r>
      <w:r w:rsidR="00A168B3">
        <w:t xml:space="preserve"> </w:t>
      </w:r>
      <w:r>
        <w:t>бр.</w:t>
      </w:r>
    </w:p>
    <w:p w:rsidR="00D8280A" w:rsidRDefault="003406A9" w:rsidP="00D8280A">
      <w:pPr>
        <w:pStyle w:val="a8"/>
        <w:numPr>
          <w:ilvl w:val="0"/>
          <w:numId w:val="1"/>
        </w:numPr>
        <w:jc w:val="both"/>
      </w:pPr>
      <w:r>
        <w:t>по няколко пъти на ден- 5</w:t>
      </w:r>
      <w:r w:rsidR="00A168B3">
        <w:t xml:space="preserve"> </w:t>
      </w:r>
      <w:r w:rsidR="00D8280A">
        <w:t>бр.</w:t>
      </w:r>
    </w:p>
    <w:p w:rsidR="00D8280A" w:rsidRDefault="00507D6F" w:rsidP="00507D6F">
      <w:pPr>
        <w:jc w:val="both"/>
        <w:rPr>
          <w:b/>
        </w:rPr>
      </w:pPr>
      <w:r w:rsidRPr="00507D6F">
        <w:rPr>
          <w:b/>
        </w:rPr>
        <w:t>Въпрос 2</w:t>
      </w:r>
    </w:p>
    <w:p w:rsidR="00A168B3" w:rsidRDefault="00507D6F" w:rsidP="00A168B3">
      <w:pPr>
        <w:jc w:val="both"/>
      </w:pPr>
      <w:r w:rsidRPr="00507D6F">
        <w:t>Как оценявате отношението на служителите в наша</w:t>
      </w:r>
      <w:r w:rsidR="00A168B3">
        <w:t>та администрация към гражданите?</w:t>
      </w:r>
    </w:p>
    <w:p w:rsidR="00A168B3" w:rsidRDefault="007A7CFD" w:rsidP="00A168B3">
      <w:pPr>
        <w:pStyle w:val="a8"/>
        <w:numPr>
          <w:ilvl w:val="0"/>
          <w:numId w:val="4"/>
        </w:numPr>
        <w:jc w:val="both"/>
      </w:pPr>
      <w:r>
        <w:t>Отлично- 74</w:t>
      </w:r>
      <w:r w:rsidR="00A168B3">
        <w:t xml:space="preserve"> бр.</w:t>
      </w:r>
    </w:p>
    <w:p w:rsidR="00A168B3" w:rsidRDefault="007A7CFD" w:rsidP="00A168B3">
      <w:pPr>
        <w:pStyle w:val="a8"/>
        <w:numPr>
          <w:ilvl w:val="0"/>
          <w:numId w:val="4"/>
        </w:numPr>
        <w:jc w:val="both"/>
      </w:pPr>
      <w:r>
        <w:t>Много добро- 72</w:t>
      </w:r>
      <w:r w:rsidR="00A168B3">
        <w:t xml:space="preserve"> бр.</w:t>
      </w:r>
    </w:p>
    <w:p w:rsidR="00A168B3" w:rsidRDefault="007A7CFD" w:rsidP="00A168B3">
      <w:pPr>
        <w:pStyle w:val="a8"/>
        <w:numPr>
          <w:ilvl w:val="0"/>
          <w:numId w:val="4"/>
        </w:numPr>
        <w:jc w:val="both"/>
      </w:pPr>
      <w:r>
        <w:t>Задоволително- 11</w:t>
      </w:r>
      <w:r w:rsidR="00A168B3">
        <w:t xml:space="preserve"> бр.</w:t>
      </w:r>
    </w:p>
    <w:p w:rsidR="00A168B3" w:rsidRDefault="007A7CFD" w:rsidP="00A168B3">
      <w:pPr>
        <w:pStyle w:val="a8"/>
        <w:numPr>
          <w:ilvl w:val="0"/>
          <w:numId w:val="4"/>
        </w:numPr>
        <w:jc w:val="both"/>
      </w:pPr>
      <w:r>
        <w:t>По-скоро лошо- 2</w:t>
      </w:r>
      <w:r w:rsidR="00A168B3">
        <w:t xml:space="preserve"> бр.</w:t>
      </w:r>
    </w:p>
    <w:p w:rsidR="00A168B3" w:rsidRDefault="00A168B3" w:rsidP="00A168B3">
      <w:pPr>
        <w:jc w:val="both"/>
        <w:rPr>
          <w:b/>
        </w:rPr>
      </w:pPr>
      <w:r w:rsidRPr="00A168B3">
        <w:rPr>
          <w:b/>
        </w:rPr>
        <w:t>Въпрос 3</w:t>
      </w:r>
    </w:p>
    <w:p w:rsidR="00A168B3" w:rsidRDefault="00A168B3" w:rsidP="00A168B3">
      <w:pPr>
        <w:jc w:val="both"/>
      </w:pPr>
      <w:r w:rsidRPr="00A168B3">
        <w:t>В какъв срок Ви бе извършена услугата?</w:t>
      </w:r>
    </w:p>
    <w:p w:rsidR="00A168B3" w:rsidRDefault="0073010A" w:rsidP="00A168B3">
      <w:pPr>
        <w:pStyle w:val="a8"/>
        <w:numPr>
          <w:ilvl w:val="0"/>
          <w:numId w:val="5"/>
        </w:numPr>
        <w:jc w:val="both"/>
      </w:pPr>
      <w:r>
        <w:t>в законоустановения срок- 146</w:t>
      </w:r>
      <w:r w:rsidR="00A168B3">
        <w:t xml:space="preserve"> бр.</w:t>
      </w:r>
    </w:p>
    <w:p w:rsidR="00A168B3" w:rsidRDefault="00A168B3" w:rsidP="00A168B3">
      <w:pPr>
        <w:pStyle w:val="a8"/>
        <w:numPr>
          <w:ilvl w:val="0"/>
          <w:numId w:val="5"/>
        </w:numPr>
        <w:jc w:val="both"/>
      </w:pPr>
      <w:r>
        <w:t xml:space="preserve">извън нормативно определения </w:t>
      </w:r>
      <w:r w:rsidR="0073010A">
        <w:t>срок- 13</w:t>
      </w:r>
      <w:r w:rsidR="00F933B2">
        <w:t xml:space="preserve"> бр.</w:t>
      </w:r>
      <w:r>
        <w:t>.</w:t>
      </w:r>
    </w:p>
    <w:p w:rsidR="00DD6134" w:rsidRDefault="00DD6134" w:rsidP="00DD6134">
      <w:pPr>
        <w:jc w:val="both"/>
        <w:rPr>
          <w:b/>
        </w:rPr>
      </w:pPr>
      <w:r w:rsidRPr="00DD6134">
        <w:rPr>
          <w:b/>
        </w:rPr>
        <w:lastRenderedPageBreak/>
        <w:t>Въпрос 4</w:t>
      </w:r>
    </w:p>
    <w:p w:rsidR="00DD6134" w:rsidRDefault="00DD6134" w:rsidP="00DD6134">
      <w:pPr>
        <w:jc w:val="both"/>
      </w:pPr>
      <w:proofErr w:type="spellStart"/>
      <w:r w:rsidRPr="00DD6134">
        <w:t>Удоволетворени</w:t>
      </w:r>
      <w:proofErr w:type="spellEnd"/>
      <w:r w:rsidRPr="00DD6134">
        <w:t xml:space="preserve"> ли сте от качеството на обслужване?</w:t>
      </w:r>
    </w:p>
    <w:p w:rsidR="00DD6134" w:rsidRDefault="002D33CC" w:rsidP="00DD6134">
      <w:pPr>
        <w:pStyle w:val="a8"/>
        <w:numPr>
          <w:ilvl w:val="0"/>
          <w:numId w:val="6"/>
        </w:numPr>
        <w:jc w:val="both"/>
      </w:pPr>
      <w:r>
        <w:t>Да, напълно</w:t>
      </w:r>
      <w:r w:rsidR="0080259E">
        <w:t xml:space="preserve"> </w:t>
      </w:r>
      <w:r>
        <w:t>- 116</w:t>
      </w:r>
      <w:r w:rsidR="00DD6134">
        <w:t xml:space="preserve"> бр.</w:t>
      </w:r>
    </w:p>
    <w:p w:rsidR="00DD6134" w:rsidRDefault="00DD6134" w:rsidP="00DD6134">
      <w:pPr>
        <w:pStyle w:val="a8"/>
        <w:numPr>
          <w:ilvl w:val="0"/>
          <w:numId w:val="6"/>
        </w:numPr>
        <w:jc w:val="both"/>
      </w:pPr>
      <w:r>
        <w:t xml:space="preserve">Да, </w:t>
      </w:r>
      <w:r w:rsidR="002D33CC">
        <w:t xml:space="preserve">но има още какво да се желае-  39 </w:t>
      </w:r>
      <w:r>
        <w:t>бр.</w:t>
      </w:r>
    </w:p>
    <w:p w:rsidR="0080259E" w:rsidRDefault="0080259E" w:rsidP="00DD6134">
      <w:pPr>
        <w:pStyle w:val="a8"/>
        <w:numPr>
          <w:ilvl w:val="0"/>
          <w:numId w:val="6"/>
        </w:numPr>
        <w:jc w:val="both"/>
      </w:pPr>
      <w:r>
        <w:t>Отчасти -  4 бр.</w:t>
      </w:r>
    </w:p>
    <w:p w:rsidR="0080259E" w:rsidRDefault="0080259E" w:rsidP="00DD6134">
      <w:pPr>
        <w:pStyle w:val="a8"/>
        <w:numPr>
          <w:ilvl w:val="0"/>
          <w:numId w:val="6"/>
        </w:numPr>
        <w:jc w:val="both"/>
      </w:pPr>
      <w:r>
        <w:t>Не - 0 бр.</w:t>
      </w:r>
    </w:p>
    <w:p w:rsidR="005E0AF3" w:rsidRPr="00E67871" w:rsidRDefault="005E0AF3" w:rsidP="00E67871">
      <w:pPr>
        <w:jc w:val="both"/>
        <w:rPr>
          <w:b/>
        </w:rPr>
      </w:pPr>
      <w:r w:rsidRPr="00E67871">
        <w:rPr>
          <w:b/>
        </w:rPr>
        <w:t>Въпрос 5</w:t>
      </w:r>
    </w:p>
    <w:p w:rsidR="007433B0" w:rsidRPr="00E67871" w:rsidRDefault="007433B0" w:rsidP="00E67871">
      <w:pPr>
        <w:jc w:val="both"/>
        <w:rPr>
          <w:lang w:val="en-US"/>
        </w:rPr>
      </w:pPr>
      <w:r w:rsidRPr="007433B0">
        <w:t>Счи</w:t>
      </w:r>
      <w:r>
        <w:t>тате ли , че работата в нашата администрация се  е подобрила през последната година</w:t>
      </w:r>
      <w:r w:rsidRPr="00E67871">
        <w:rPr>
          <w:lang w:val="en-US"/>
        </w:rPr>
        <w:t>:</w:t>
      </w:r>
    </w:p>
    <w:p w:rsidR="007433B0" w:rsidRPr="00E67871" w:rsidRDefault="007433B0" w:rsidP="00E67871">
      <w:pPr>
        <w:pStyle w:val="a8"/>
        <w:numPr>
          <w:ilvl w:val="0"/>
          <w:numId w:val="7"/>
        </w:numPr>
        <w:jc w:val="both"/>
        <w:rPr>
          <w:lang w:val="en-US"/>
        </w:rPr>
      </w:pPr>
      <w:r>
        <w:t>да, има значително подобрение</w:t>
      </w:r>
      <w:r w:rsidR="008D51BE">
        <w:t>- 79</w:t>
      </w:r>
      <w:r w:rsidR="000278C5">
        <w:t xml:space="preserve"> бр.</w:t>
      </w:r>
    </w:p>
    <w:p w:rsidR="007433B0" w:rsidRPr="007433B0" w:rsidRDefault="007433B0" w:rsidP="007433B0">
      <w:pPr>
        <w:pStyle w:val="a8"/>
        <w:numPr>
          <w:ilvl w:val="0"/>
          <w:numId w:val="6"/>
        </w:numPr>
        <w:jc w:val="both"/>
        <w:rPr>
          <w:lang w:val="en-US"/>
        </w:rPr>
      </w:pPr>
      <w:r>
        <w:t>да, до известна степен</w:t>
      </w:r>
      <w:r w:rsidR="008D51BE">
        <w:t>- 41</w:t>
      </w:r>
      <w:r w:rsidR="000278C5">
        <w:t xml:space="preserve"> бр.</w:t>
      </w:r>
    </w:p>
    <w:p w:rsidR="007433B0" w:rsidRPr="007433B0" w:rsidRDefault="007433B0" w:rsidP="007433B0">
      <w:pPr>
        <w:pStyle w:val="a8"/>
        <w:numPr>
          <w:ilvl w:val="0"/>
          <w:numId w:val="6"/>
        </w:numPr>
        <w:jc w:val="both"/>
        <w:rPr>
          <w:lang w:val="en-US"/>
        </w:rPr>
      </w:pPr>
      <w:r>
        <w:t>не виждам промяна</w:t>
      </w:r>
      <w:r w:rsidR="008D51BE">
        <w:t>- 12</w:t>
      </w:r>
      <w:r w:rsidR="000278C5">
        <w:t xml:space="preserve"> бр.</w:t>
      </w:r>
    </w:p>
    <w:p w:rsidR="007433B0" w:rsidRPr="00682F55" w:rsidRDefault="007433B0" w:rsidP="00682F55">
      <w:pPr>
        <w:pStyle w:val="a8"/>
        <w:numPr>
          <w:ilvl w:val="0"/>
          <w:numId w:val="6"/>
        </w:numPr>
        <w:jc w:val="both"/>
        <w:rPr>
          <w:lang w:val="en-US"/>
        </w:rPr>
      </w:pPr>
      <w:r>
        <w:t>не мога да преценя</w:t>
      </w:r>
      <w:r w:rsidR="0039193A">
        <w:t>- 27</w:t>
      </w:r>
      <w:r w:rsidR="000278C5">
        <w:t xml:space="preserve"> бр.</w:t>
      </w:r>
    </w:p>
    <w:p w:rsidR="00CB4CEB" w:rsidRDefault="00682F55" w:rsidP="00682F55">
      <w:pPr>
        <w:jc w:val="both"/>
        <w:rPr>
          <w:b/>
        </w:rPr>
      </w:pPr>
      <w:r w:rsidRPr="00682F55">
        <w:rPr>
          <w:b/>
        </w:rPr>
        <w:t>Въпрос 6</w:t>
      </w:r>
    </w:p>
    <w:p w:rsidR="0000224A" w:rsidRDefault="0000224A" w:rsidP="00682F55">
      <w:pPr>
        <w:jc w:val="both"/>
        <w:rPr>
          <w:lang w:val="en-US"/>
        </w:rPr>
      </w:pPr>
      <w:r>
        <w:t>Какви препоръки бихте дали за подобряване обс</w:t>
      </w:r>
      <w:r w:rsidR="00306ACE">
        <w:t>лужването на гражданите в нашата администрация</w:t>
      </w:r>
      <w:r w:rsidR="00306ACE">
        <w:rPr>
          <w:lang w:val="en-US"/>
        </w:rPr>
        <w:t>:</w:t>
      </w:r>
    </w:p>
    <w:p w:rsidR="00D543F7" w:rsidRPr="00487D2D" w:rsidRDefault="00487D2D" w:rsidP="00682F55">
      <w:pPr>
        <w:jc w:val="both"/>
      </w:pPr>
      <w:r>
        <w:t xml:space="preserve">Прави впечатление фактът, че </w:t>
      </w:r>
      <w:r w:rsidR="00D957D8">
        <w:t>не</w:t>
      </w:r>
      <w:r>
        <w:t>малка част от граждан</w:t>
      </w:r>
      <w:r w:rsidR="003B5345">
        <w:t>ите са пожелали да попълня</w:t>
      </w:r>
      <w:r>
        <w:t xml:space="preserve">т анкетните карти , които им се предоставят за обратна връзка при обслужването. Видимо се изразява доволство от високото ниво на обслужването и учтивостта на служителите. Няма конкретни </w:t>
      </w:r>
      <w:r w:rsidR="00CC3CB3">
        <w:t>критични препоръки</w:t>
      </w:r>
      <w:r>
        <w:t xml:space="preserve"> през периода, адресирани към качеството на административното обслужване.</w:t>
      </w:r>
      <w:r w:rsidR="00127A3E">
        <w:t xml:space="preserve"> </w:t>
      </w:r>
      <w:r w:rsidR="00CC3CB3">
        <w:t xml:space="preserve">Преобладаващо сред мненията е одобрението на организацията на обслужване и добрата информираност на служителите в Център за </w:t>
      </w:r>
      <w:bookmarkStart w:id="0" w:name="_GoBack"/>
      <w:bookmarkEnd w:id="0"/>
      <w:r w:rsidR="00CC3CB3">
        <w:t>административно обслужване в Община Гулянци.</w:t>
      </w:r>
    </w:p>
    <w:p w:rsidR="009A67D6" w:rsidRDefault="001049D4" w:rsidP="00766702">
      <w:pPr>
        <w:jc w:val="both"/>
      </w:pPr>
      <w:r>
        <w:t>През 2022</w:t>
      </w:r>
      <w:r w:rsidR="00766702" w:rsidRPr="00766702">
        <w:t>г. на интернет страницата на общината са публикувани</w:t>
      </w:r>
      <w:r w:rsidR="00D21E12">
        <w:t xml:space="preserve"> 17</w:t>
      </w:r>
      <w:r w:rsidR="00C62602">
        <w:t xml:space="preserve"> </w:t>
      </w:r>
    </w:p>
    <w:p w:rsidR="00CB4CEB" w:rsidRPr="00766702" w:rsidRDefault="00766702" w:rsidP="00766702">
      <w:pPr>
        <w:jc w:val="both"/>
      </w:pPr>
      <w:r>
        <w:t xml:space="preserve"> проекта на подзаконови </w:t>
      </w:r>
      <w:r w:rsidR="0025585B">
        <w:t>н</w:t>
      </w:r>
      <w:r>
        <w:t>ормативни актове на Община Гулянци, като е предоставена възможност на</w:t>
      </w:r>
      <w:r w:rsidR="0025585B">
        <w:t xml:space="preserve"> местната общност и други заинтересовани страни да предоставят своите мнения, становища и предложения за проектите.</w:t>
      </w:r>
      <w:r>
        <w:t xml:space="preserve"> </w:t>
      </w:r>
    </w:p>
    <w:p w:rsidR="005E0AF3" w:rsidRDefault="005E0AF3" w:rsidP="00DB4075">
      <w:pPr>
        <w:jc w:val="both"/>
      </w:pPr>
    </w:p>
    <w:p w:rsidR="00DB4075" w:rsidRDefault="00DB4075" w:rsidP="00DB4075">
      <w:pPr>
        <w:jc w:val="both"/>
        <w:rPr>
          <w:b/>
        </w:rPr>
      </w:pPr>
      <w:r w:rsidRPr="00DB4075">
        <w:rPr>
          <w:b/>
        </w:rPr>
        <w:t>VІІ.</w:t>
      </w:r>
      <w:r w:rsidR="00922FCF">
        <w:rPr>
          <w:b/>
        </w:rPr>
        <w:t xml:space="preserve"> </w:t>
      </w:r>
      <w:r w:rsidRPr="00DB4075">
        <w:rPr>
          <w:b/>
        </w:rPr>
        <w:t>АНАЛИЗ НА ПОЛУЧЕНИТЕ РЕЗУЛТАТИ</w:t>
      </w:r>
    </w:p>
    <w:p w:rsidR="00C96F69" w:rsidRPr="00045A7A" w:rsidRDefault="00DB4075" w:rsidP="00DB4075">
      <w:pPr>
        <w:jc w:val="both"/>
        <w:rPr>
          <w:lang w:val="en-US"/>
        </w:rPr>
      </w:pPr>
      <w:r w:rsidRPr="00DB4075">
        <w:t xml:space="preserve">Отговорите на </w:t>
      </w:r>
      <w:r>
        <w:t xml:space="preserve">въпросите в анкетните карти показват </w:t>
      </w:r>
      <w:proofErr w:type="spellStart"/>
      <w:r>
        <w:t>удоволетвореност</w:t>
      </w:r>
      <w:proofErr w:type="spellEnd"/>
      <w:r>
        <w:t xml:space="preserve"> на граж</w:t>
      </w:r>
      <w:r w:rsidR="00A11C55">
        <w:t>д</w:t>
      </w:r>
      <w:r>
        <w:t>аните от административното обслужване</w:t>
      </w:r>
      <w:r w:rsidR="00343B10">
        <w:t>,</w:t>
      </w:r>
      <w:r w:rsidR="00421CF6">
        <w:t xml:space="preserve"> </w:t>
      </w:r>
      <w:r w:rsidR="00343B10">
        <w:t>от отношението на служителите при предоставяне на съответната услуга, срока и качеството на изпълнение</w:t>
      </w:r>
      <w:r w:rsidR="00421CF6">
        <w:t xml:space="preserve"> </w:t>
      </w:r>
      <w:r w:rsidR="00343B10">
        <w:t>и оценяват положително действията на Община Гулянци. Не са регистрирани случаи на непознаване на правните</w:t>
      </w:r>
      <w:r w:rsidR="00F87C16">
        <w:t xml:space="preserve"> норми от служителите, уреждащи администрати</w:t>
      </w:r>
      <w:r w:rsidR="00C96F69">
        <w:t>вното обслужване  и произтичащо от това уд</w:t>
      </w:r>
      <w:r w:rsidR="00045A7A">
        <w:t>ължаване на срока на обслужване. Непрекъснатият режим на работа на Центъра за административно обслужване се оказва добра практика  и се одобрява от гражданите.</w:t>
      </w:r>
    </w:p>
    <w:p w:rsidR="00DB4075" w:rsidRDefault="00C96F69" w:rsidP="00DB4075">
      <w:pPr>
        <w:jc w:val="both"/>
      </w:pPr>
      <w:r>
        <w:t xml:space="preserve"> </w:t>
      </w:r>
      <w:r w:rsidR="008B17DE">
        <w:t>Изводът, който може да с</w:t>
      </w:r>
      <w:r w:rsidR="00425B25">
        <w:t>е направи е, че Ц</w:t>
      </w:r>
      <w:r w:rsidR="008B17DE">
        <w:t>ентър</w:t>
      </w:r>
      <w:r w:rsidR="00425B25">
        <w:t>ът</w:t>
      </w:r>
      <w:r w:rsidR="008B17DE">
        <w:t xml:space="preserve"> за </w:t>
      </w:r>
      <w:r w:rsidR="00425B25">
        <w:t>административно обслужване</w:t>
      </w:r>
      <w:r w:rsidR="008B17DE">
        <w:t xml:space="preserve"> в Община Гулянци изпълнява поетите ангажименти в Хартата на </w:t>
      </w:r>
      <w:r w:rsidR="00D3378A">
        <w:t>клиента на административни услуги.</w:t>
      </w:r>
    </w:p>
    <w:p w:rsidR="00F87D4A" w:rsidRDefault="00FB5715" w:rsidP="00DB4075">
      <w:pPr>
        <w:jc w:val="both"/>
      </w:pPr>
      <w:r>
        <w:t>Община Гулянци ще продължи да търси активно мнението на потребителите на административни услуги в т. ч. чрез</w:t>
      </w:r>
      <w:r w:rsidR="00E974D6">
        <w:t xml:space="preserve"> открит диалог, да обсъжда техните предложения и</w:t>
      </w:r>
      <w:r w:rsidR="001C798F">
        <w:t xml:space="preserve"> се</w:t>
      </w:r>
      <w:r w:rsidR="00E974D6">
        <w:t xml:space="preserve"> съобразява с тях, с цел подобряване нивото на обслужване и </w:t>
      </w:r>
      <w:r w:rsidR="00F87D4A">
        <w:t xml:space="preserve">повишаване на </w:t>
      </w:r>
      <w:proofErr w:type="spellStart"/>
      <w:r w:rsidR="00F87D4A">
        <w:t>удоволетвореността</w:t>
      </w:r>
      <w:proofErr w:type="spellEnd"/>
      <w:r w:rsidR="00F87D4A">
        <w:t xml:space="preserve"> им.</w:t>
      </w:r>
    </w:p>
    <w:p w:rsidR="00FB5715" w:rsidRPr="00FB5715" w:rsidRDefault="00F87D4A" w:rsidP="00DB4075">
      <w:pPr>
        <w:jc w:val="both"/>
        <w:rPr>
          <w:lang w:val="en-US"/>
        </w:rPr>
      </w:pPr>
      <w:r>
        <w:tab/>
        <w:t>Съгласно разпоредбите на чл. 24, ал. 8 от Наредбата за административно обс</w:t>
      </w:r>
      <w:r w:rsidR="00490407">
        <w:t>лужване, докладът се публикува на сайта на Община Гулянци.</w:t>
      </w:r>
      <w:r w:rsidR="00FB5715">
        <w:rPr>
          <w:lang w:val="en-US"/>
        </w:rPr>
        <w:tab/>
      </w:r>
    </w:p>
    <w:p w:rsidR="00BA737E" w:rsidRPr="00DB4075" w:rsidRDefault="00BA737E" w:rsidP="00BA737E">
      <w:pPr>
        <w:jc w:val="both"/>
      </w:pPr>
    </w:p>
    <w:p w:rsidR="00A168B3" w:rsidRPr="00DB4075" w:rsidRDefault="00A168B3" w:rsidP="00A168B3">
      <w:pPr>
        <w:jc w:val="both"/>
        <w:rPr>
          <w:b/>
        </w:rPr>
      </w:pPr>
    </w:p>
    <w:p w:rsidR="006D69EE" w:rsidRPr="00F60196" w:rsidRDefault="006D69EE" w:rsidP="00234588">
      <w:pPr>
        <w:jc w:val="both"/>
        <w:rPr>
          <w:b/>
        </w:rPr>
      </w:pPr>
    </w:p>
    <w:p w:rsidR="006D69EE" w:rsidRPr="00F60196" w:rsidRDefault="006D69EE" w:rsidP="00234588">
      <w:pPr>
        <w:jc w:val="both"/>
        <w:rPr>
          <w:b/>
        </w:rPr>
      </w:pPr>
    </w:p>
    <w:sectPr w:rsidR="006D69EE" w:rsidRPr="00F6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965"/>
    <w:multiLevelType w:val="hybridMultilevel"/>
    <w:tmpl w:val="6AC6AA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C3A79"/>
    <w:multiLevelType w:val="hybridMultilevel"/>
    <w:tmpl w:val="F022D6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E530F"/>
    <w:multiLevelType w:val="hybridMultilevel"/>
    <w:tmpl w:val="1CDC89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A1A82"/>
    <w:multiLevelType w:val="hybridMultilevel"/>
    <w:tmpl w:val="54E42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26A4"/>
    <w:multiLevelType w:val="hybridMultilevel"/>
    <w:tmpl w:val="3212622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50015"/>
    <w:multiLevelType w:val="hybridMultilevel"/>
    <w:tmpl w:val="8D8CDC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52DFA"/>
    <w:multiLevelType w:val="hybridMultilevel"/>
    <w:tmpl w:val="F328D6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1D"/>
    <w:rsid w:val="0000224A"/>
    <w:rsid w:val="000278C5"/>
    <w:rsid w:val="00045A7A"/>
    <w:rsid w:val="00073DE4"/>
    <w:rsid w:val="00080C6A"/>
    <w:rsid w:val="00100B7E"/>
    <w:rsid w:val="001049D4"/>
    <w:rsid w:val="00116E59"/>
    <w:rsid w:val="00127A3E"/>
    <w:rsid w:val="001C6757"/>
    <w:rsid w:val="001C798F"/>
    <w:rsid w:val="001D578E"/>
    <w:rsid w:val="001E40F6"/>
    <w:rsid w:val="00222B5E"/>
    <w:rsid w:val="00234588"/>
    <w:rsid w:val="002542AE"/>
    <w:rsid w:val="0025585B"/>
    <w:rsid w:val="002656E0"/>
    <w:rsid w:val="002907E6"/>
    <w:rsid w:val="002D33CC"/>
    <w:rsid w:val="002D6B13"/>
    <w:rsid w:val="00303121"/>
    <w:rsid w:val="00306ACE"/>
    <w:rsid w:val="003406A9"/>
    <w:rsid w:val="00343B10"/>
    <w:rsid w:val="00382DC9"/>
    <w:rsid w:val="0039193A"/>
    <w:rsid w:val="003A56EE"/>
    <w:rsid w:val="003B5345"/>
    <w:rsid w:val="003B7111"/>
    <w:rsid w:val="003E7737"/>
    <w:rsid w:val="00421CF6"/>
    <w:rsid w:val="00425B25"/>
    <w:rsid w:val="00445400"/>
    <w:rsid w:val="00487D2D"/>
    <w:rsid w:val="00490407"/>
    <w:rsid w:val="004E6EF8"/>
    <w:rsid w:val="004F346A"/>
    <w:rsid w:val="00507D6F"/>
    <w:rsid w:val="00520495"/>
    <w:rsid w:val="005751FA"/>
    <w:rsid w:val="005E0AF3"/>
    <w:rsid w:val="00661A2F"/>
    <w:rsid w:val="00682F55"/>
    <w:rsid w:val="006946FC"/>
    <w:rsid w:val="006D69EE"/>
    <w:rsid w:val="0073010A"/>
    <w:rsid w:val="00733021"/>
    <w:rsid w:val="007433B0"/>
    <w:rsid w:val="00766702"/>
    <w:rsid w:val="00790220"/>
    <w:rsid w:val="007A7CFD"/>
    <w:rsid w:val="007E7409"/>
    <w:rsid w:val="0080259E"/>
    <w:rsid w:val="008275BD"/>
    <w:rsid w:val="00874B1F"/>
    <w:rsid w:val="008A2F10"/>
    <w:rsid w:val="008B17DE"/>
    <w:rsid w:val="008C5BE0"/>
    <w:rsid w:val="008C7360"/>
    <w:rsid w:val="008D51BE"/>
    <w:rsid w:val="00922FCF"/>
    <w:rsid w:val="00936708"/>
    <w:rsid w:val="00941E3F"/>
    <w:rsid w:val="009456E0"/>
    <w:rsid w:val="009A67D6"/>
    <w:rsid w:val="009C3D25"/>
    <w:rsid w:val="009E6125"/>
    <w:rsid w:val="00A11C55"/>
    <w:rsid w:val="00A168B3"/>
    <w:rsid w:val="00A170EE"/>
    <w:rsid w:val="00A37735"/>
    <w:rsid w:val="00A7170C"/>
    <w:rsid w:val="00A94DD1"/>
    <w:rsid w:val="00AD58E6"/>
    <w:rsid w:val="00B62C22"/>
    <w:rsid w:val="00B73039"/>
    <w:rsid w:val="00B7451D"/>
    <w:rsid w:val="00B82834"/>
    <w:rsid w:val="00B94C44"/>
    <w:rsid w:val="00BA67B6"/>
    <w:rsid w:val="00BA737E"/>
    <w:rsid w:val="00BF6141"/>
    <w:rsid w:val="00C62602"/>
    <w:rsid w:val="00C96F69"/>
    <w:rsid w:val="00CB4CEB"/>
    <w:rsid w:val="00CC3CB3"/>
    <w:rsid w:val="00CC6392"/>
    <w:rsid w:val="00CE34A2"/>
    <w:rsid w:val="00D21E12"/>
    <w:rsid w:val="00D3378A"/>
    <w:rsid w:val="00D432AA"/>
    <w:rsid w:val="00D543F7"/>
    <w:rsid w:val="00D74DA2"/>
    <w:rsid w:val="00D8280A"/>
    <w:rsid w:val="00D93D6D"/>
    <w:rsid w:val="00D957D8"/>
    <w:rsid w:val="00DB4075"/>
    <w:rsid w:val="00DD6134"/>
    <w:rsid w:val="00E102F0"/>
    <w:rsid w:val="00E21390"/>
    <w:rsid w:val="00E67871"/>
    <w:rsid w:val="00E974D6"/>
    <w:rsid w:val="00EC333B"/>
    <w:rsid w:val="00EC7298"/>
    <w:rsid w:val="00F05D91"/>
    <w:rsid w:val="00F24CD0"/>
    <w:rsid w:val="00F60033"/>
    <w:rsid w:val="00F60196"/>
    <w:rsid w:val="00F87C16"/>
    <w:rsid w:val="00F87D4A"/>
    <w:rsid w:val="00F933B2"/>
    <w:rsid w:val="00F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CDA2"/>
  <w15:chartTrackingRefBased/>
  <w15:docId w15:val="{3E290907-080E-489B-9625-1DA605C2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7451D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7451D"/>
    <w:pPr>
      <w:jc w:val="both"/>
    </w:pPr>
    <w:rPr>
      <w:sz w:val="32"/>
      <w:szCs w:val="20"/>
      <w:lang w:eastAsia="en-US"/>
    </w:rPr>
  </w:style>
  <w:style w:type="character" w:customStyle="1" w:styleId="a5">
    <w:name w:val="Основен текст Знак"/>
    <w:basedOn w:val="a0"/>
    <w:link w:val="a4"/>
    <w:semiHidden/>
    <w:rsid w:val="00B7451D"/>
    <w:rPr>
      <w:rFonts w:ascii="Times New Roman" w:eastAsia="Times New Roman" w:hAnsi="Times New Roman" w:cs="Times New Roman"/>
      <w:sz w:val="32"/>
      <w:szCs w:val="20"/>
    </w:rPr>
  </w:style>
  <w:style w:type="paragraph" w:styleId="a6">
    <w:name w:val="Body Text First Indent"/>
    <w:basedOn w:val="a4"/>
    <w:link w:val="a7"/>
    <w:semiHidden/>
    <w:unhideWhenUsed/>
    <w:rsid w:val="00B7451D"/>
    <w:pPr>
      <w:spacing w:after="120"/>
      <w:ind w:firstLine="210"/>
      <w:jc w:val="left"/>
    </w:pPr>
    <w:rPr>
      <w:sz w:val="24"/>
      <w:szCs w:val="24"/>
      <w:lang w:eastAsia="bg-BG"/>
    </w:rPr>
  </w:style>
  <w:style w:type="character" w:customStyle="1" w:styleId="a7">
    <w:name w:val="Основен текст отстъп първи ред Знак"/>
    <w:basedOn w:val="a5"/>
    <w:link w:val="a6"/>
    <w:semiHidden/>
    <w:rsid w:val="00B7451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List Paragraph"/>
    <w:basedOn w:val="a"/>
    <w:uiPriority w:val="34"/>
    <w:qFormat/>
    <w:rsid w:val="00D82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_gulianci@mail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fiedmodel.egov.bg/wps/portal/unified-model/for-citizens-and-businesses/active-e-admin-services/active-e-admin-services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 X</dc:creator>
  <cp:keywords/>
  <dc:description/>
  <cp:lastModifiedBy>Asus X551</cp:lastModifiedBy>
  <cp:revision>132</cp:revision>
  <dcterms:created xsi:type="dcterms:W3CDTF">2022-02-16T06:54:00Z</dcterms:created>
  <dcterms:modified xsi:type="dcterms:W3CDTF">2023-03-31T05:34:00Z</dcterms:modified>
</cp:coreProperties>
</file>