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0BAB" w14:textId="527AE9E7" w:rsidR="00FE7FF4" w:rsidRPr="00FE7FF4" w:rsidRDefault="00FE7FF4" w:rsidP="00FE7FF4">
      <w:pPr>
        <w:ind w:left="11328" w:firstLine="708"/>
        <w:jc w:val="center"/>
        <w:rPr>
          <w:rFonts w:ascii="Verdana" w:hAnsi="Verdana"/>
          <w:b/>
          <w:sz w:val="20"/>
          <w:szCs w:val="20"/>
        </w:rPr>
      </w:pPr>
      <w:r w:rsidRPr="00FE7FF4">
        <w:rPr>
          <w:rFonts w:ascii="Verdana" w:hAnsi="Verdana"/>
          <w:b/>
          <w:sz w:val="20"/>
          <w:szCs w:val="20"/>
        </w:rPr>
        <w:t>Проект!</w:t>
      </w:r>
    </w:p>
    <w:p w14:paraId="543A1576" w14:textId="3926983C" w:rsidR="00FE45E7" w:rsidRPr="00056DAD" w:rsidRDefault="00FE45E7" w:rsidP="00FE45E7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ОБЩИНСКИ ГОДИШЕН ПЛАН </w:t>
      </w:r>
    </w:p>
    <w:p w14:paraId="5356328C" w14:textId="790F1072" w:rsidR="00FE45E7" w:rsidRPr="00056DAD" w:rsidRDefault="00FE45E7" w:rsidP="00FE45E7">
      <w:pPr>
        <w:jc w:val="center"/>
        <w:rPr>
          <w:rFonts w:ascii="Verdana" w:hAnsi="Verdana"/>
          <w:b/>
          <w:color w:val="7030A0"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 ЗА СОЦИАЛНИТЕ УСЛУГИ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ПРЕЗ 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>2026 Г.</w:t>
      </w:r>
      <w:r w:rsidRPr="00056DAD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056DAD">
        <w:rPr>
          <w:rFonts w:ascii="Verdana" w:hAnsi="Verdana"/>
          <w:b/>
          <w:sz w:val="20"/>
          <w:szCs w:val="20"/>
          <w:u w:val="single"/>
        </w:rPr>
        <w:t>НА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 xml:space="preserve"> ТЕРИТОРИЯТА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НА 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ОБЩИНА </w:t>
      </w:r>
      <w:r w:rsidR="00FE7FF4">
        <w:rPr>
          <w:rFonts w:ascii="Verdana" w:hAnsi="Verdana"/>
          <w:b/>
          <w:sz w:val="20"/>
          <w:szCs w:val="20"/>
          <w:u w:val="single"/>
        </w:rPr>
        <w:t>ГУЛЯНЦИ</w:t>
      </w:r>
    </w:p>
    <w:p w14:paraId="2CDE072B" w14:textId="77777777" w:rsidR="00FE45E7" w:rsidRPr="00056DAD" w:rsidRDefault="00FE45E7" w:rsidP="00FE45E7">
      <w:pPr>
        <w:rPr>
          <w:rFonts w:ascii="Verdana" w:hAnsi="Verdana"/>
          <w:b/>
          <w:color w:val="800080"/>
          <w:sz w:val="20"/>
          <w:szCs w:val="20"/>
          <w:u w:val="single"/>
        </w:rPr>
      </w:pPr>
    </w:p>
    <w:p w14:paraId="6C58743F" w14:textId="77777777"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14:paraId="6A621807" w14:textId="61A8D7E1" w:rsidR="009A27EB" w:rsidRPr="00CE49AC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CE49AC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CE49AC">
        <w:rPr>
          <w:rFonts w:ascii="Verdana" w:hAnsi="Verdana"/>
          <w:b/>
          <w:i/>
          <w:sz w:val="20"/>
          <w:szCs w:val="20"/>
        </w:rPr>
        <w:t>ВЪВЕДЕНИЕ</w:t>
      </w:r>
    </w:p>
    <w:p w14:paraId="3586DB73" w14:textId="77777777" w:rsidR="00FE7FF4" w:rsidRPr="00257FBE" w:rsidRDefault="00FE7FF4" w:rsidP="00FE7FF4">
      <w:pPr>
        <w:jc w:val="both"/>
        <w:rPr>
          <w:rFonts w:ascii="Verdana" w:hAnsi="Verdana"/>
          <w:sz w:val="20"/>
          <w:szCs w:val="20"/>
        </w:rPr>
      </w:pPr>
      <w:bookmarkStart w:id="0" w:name="_Hlk192948213"/>
      <w:r w:rsidRPr="00257FBE">
        <w:rPr>
          <w:rFonts w:ascii="Verdana" w:hAnsi="Verdana"/>
          <w:sz w:val="20"/>
          <w:szCs w:val="20"/>
        </w:rPr>
        <w:t xml:space="preserve">Общинският годишен план за социалните услуги в Община </w:t>
      </w:r>
      <w:r>
        <w:rPr>
          <w:rFonts w:ascii="Verdana" w:hAnsi="Verdana"/>
          <w:sz w:val="20"/>
          <w:szCs w:val="20"/>
        </w:rPr>
        <w:t>Гулянци за 2026 г.</w:t>
      </w:r>
      <w:r w:rsidRPr="00257FBE">
        <w:rPr>
          <w:rFonts w:ascii="Verdana" w:hAnsi="Verdana"/>
          <w:sz w:val="20"/>
          <w:szCs w:val="20"/>
        </w:rPr>
        <w:t xml:space="preserve"> е разработен на основание чл. 38, ал. 1 от Закона за социалните услуги (ЗСУ)</w:t>
      </w:r>
      <w:r>
        <w:rPr>
          <w:rFonts w:ascii="Verdana" w:hAnsi="Verdana"/>
          <w:sz w:val="20"/>
          <w:szCs w:val="20"/>
        </w:rPr>
        <w:t xml:space="preserve"> </w:t>
      </w:r>
      <w:r w:rsidRPr="00257FBE">
        <w:rPr>
          <w:rFonts w:ascii="Verdana" w:hAnsi="Verdana"/>
          <w:sz w:val="20"/>
          <w:szCs w:val="20"/>
        </w:rPr>
        <w:t>в изпълнение на чл. 59 ал. 1, чл. 60 и чл. 61 от Наредба за планирането на социалните услуги</w:t>
      </w:r>
      <w:r>
        <w:rPr>
          <w:rFonts w:ascii="Verdana" w:hAnsi="Verdana"/>
          <w:sz w:val="20"/>
          <w:szCs w:val="20"/>
        </w:rPr>
        <w:t xml:space="preserve"> </w:t>
      </w:r>
      <w:r w:rsidRPr="00257FBE">
        <w:rPr>
          <w:rFonts w:ascii="Verdana" w:hAnsi="Verdana"/>
          <w:sz w:val="20"/>
          <w:szCs w:val="20"/>
        </w:rPr>
        <w:t>(НПСУ).</w:t>
      </w:r>
    </w:p>
    <w:p w14:paraId="119D91D0" w14:textId="77777777" w:rsidR="00FE7FF4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303814">
        <w:rPr>
          <w:rFonts w:ascii="Verdana" w:hAnsi="Verdana"/>
          <w:sz w:val="20"/>
          <w:szCs w:val="20"/>
        </w:rPr>
        <w:t xml:space="preserve">Община </w:t>
      </w:r>
      <w:r>
        <w:rPr>
          <w:rFonts w:ascii="Verdana" w:hAnsi="Verdana"/>
          <w:sz w:val="20"/>
          <w:szCs w:val="20"/>
        </w:rPr>
        <w:t xml:space="preserve">Гулянци </w:t>
      </w:r>
      <w:r w:rsidRPr="00303814">
        <w:rPr>
          <w:rFonts w:ascii="Verdana" w:hAnsi="Verdana"/>
          <w:sz w:val="20"/>
          <w:szCs w:val="20"/>
        </w:rPr>
        <w:t>за първи път през 2025</w:t>
      </w:r>
      <w:r>
        <w:rPr>
          <w:rFonts w:ascii="Verdana" w:hAnsi="Verdana"/>
          <w:sz w:val="20"/>
          <w:szCs w:val="20"/>
        </w:rPr>
        <w:t xml:space="preserve"> </w:t>
      </w:r>
      <w:r w:rsidRPr="00303814">
        <w:rPr>
          <w:rFonts w:ascii="Verdana" w:hAnsi="Verdana"/>
          <w:sz w:val="20"/>
          <w:szCs w:val="20"/>
        </w:rPr>
        <w:t>г. планира социалните услуги на територията си, като дейности по чл.15 от ЗСУ.</w:t>
      </w:r>
    </w:p>
    <w:p w14:paraId="64EF9387" w14:textId="77777777" w:rsidR="00FE7FF4" w:rsidRPr="00CC3FC5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CC3FC5">
        <w:rPr>
          <w:rFonts w:ascii="Verdana" w:hAnsi="Verdana"/>
          <w:sz w:val="20"/>
          <w:szCs w:val="20"/>
        </w:rPr>
        <w:t>Документът отразява ангажимента на общината да осигури адекватен, достъпен и качествен отговор на социалните потребности на местното население, в съответствие с принципите на законосъобразност, ефективност, устойчивост и партньорство.</w:t>
      </w:r>
    </w:p>
    <w:p w14:paraId="55FBA05F" w14:textId="77777777" w:rsidR="00FE7FF4" w:rsidRPr="00CC3FC5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CC3FC5">
        <w:rPr>
          <w:rFonts w:ascii="Verdana" w:hAnsi="Verdana"/>
          <w:sz w:val="20"/>
          <w:szCs w:val="20"/>
        </w:rPr>
        <w:t>Планирането на социалните услуги на общинско ниво е насочено към осигуряване на подкрепа за лица и семейства в уязвимо положение, включително деца, възрастни, хора с увреждания и други целеви групи, чрез интегриран подход и съгласувани действия с други институции и доставчици. Разработването на годишния план се базира на актуализирана оценка на потребностите от социални услуги в общината, на анализ на съществуващите ресурси, както и на резултатите от консултации със заинтересованите страни.</w:t>
      </w:r>
    </w:p>
    <w:p w14:paraId="31443FCB" w14:textId="77777777" w:rsidR="00FE7FF4" w:rsidRPr="00CC3FC5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CC3FC5">
        <w:rPr>
          <w:rFonts w:ascii="Verdana" w:hAnsi="Verdana"/>
          <w:sz w:val="20"/>
          <w:szCs w:val="20"/>
        </w:rPr>
        <w:t>Целта на плана е да очертае приоритетите, мерките и ресурсите, необходими за поддържане, разширяване и подобряване на мрежата от социални услуги, като се гарантира съответствие с дългосрочната визия, заложена в стратегически документи за развитие на социалните услуги на национално, областно и общинско ниво.</w:t>
      </w:r>
    </w:p>
    <w:p w14:paraId="22501C13" w14:textId="5FA9C835" w:rsidR="00FE7FF4" w:rsidRPr="00CC3FC5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CC3FC5">
        <w:rPr>
          <w:rFonts w:ascii="Verdana" w:hAnsi="Verdana"/>
          <w:sz w:val="20"/>
          <w:szCs w:val="20"/>
        </w:rPr>
        <w:t>Годишният план съдържа информация за действащите и функциониращи социални услуги на територията на общината, като се отчита техния капацитет. Освен това, в плана се представят социалните услуги, които са включени в Националната карта на социалните услуги, съобразени с установените потребности на населението и приоритетите в местната политика.</w:t>
      </w:r>
    </w:p>
    <w:p w14:paraId="7651C9C2" w14:textId="77777777" w:rsidR="00FE7FF4" w:rsidRPr="00CC3FC5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CC3FC5">
        <w:rPr>
          <w:rFonts w:ascii="Verdana" w:hAnsi="Verdana"/>
          <w:sz w:val="20"/>
          <w:szCs w:val="20"/>
        </w:rPr>
        <w:t>Особено внимание е отделено на необходимостта от кадрово обезпечаване на социалните услуги. Това включва посочване на необходимия брой служители, съобразен със стандартите за качество на социалните услуги.</w:t>
      </w:r>
    </w:p>
    <w:p w14:paraId="3AB614E8" w14:textId="77777777" w:rsidR="00FE7FF4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CC3FC5">
        <w:rPr>
          <w:rFonts w:ascii="Verdana" w:hAnsi="Verdana"/>
          <w:sz w:val="20"/>
          <w:szCs w:val="20"/>
        </w:rPr>
        <w:t xml:space="preserve">Разработването на този план е основано на актуализирана оценка на потребностите от социални услуги в общината, направена с участието на заинтересовани страни – представители на местната власт, потребители и други партньори. Целта е да се гарантира, че предоставянето на социални услуги в Община </w:t>
      </w:r>
      <w:r>
        <w:rPr>
          <w:rFonts w:ascii="Verdana" w:hAnsi="Verdana"/>
          <w:sz w:val="20"/>
          <w:szCs w:val="20"/>
        </w:rPr>
        <w:t>Гулянци</w:t>
      </w:r>
      <w:r w:rsidRPr="00CC3FC5">
        <w:rPr>
          <w:rFonts w:ascii="Verdana" w:hAnsi="Verdana"/>
          <w:sz w:val="20"/>
          <w:szCs w:val="20"/>
        </w:rPr>
        <w:t xml:space="preserve"> отговаря на реалните нужди на населението, като същевременно се насърчава социалното включване, равнопоставеността и качеството на живот.</w:t>
      </w:r>
    </w:p>
    <w:p w14:paraId="764CE4D1" w14:textId="77777777" w:rsidR="00FE7FF4" w:rsidRDefault="00FE7FF4" w:rsidP="00FE7FF4">
      <w:pPr>
        <w:jc w:val="both"/>
        <w:rPr>
          <w:rFonts w:ascii="Verdana" w:hAnsi="Verdana"/>
          <w:sz w:val="20"/>
          <w:szCs w:val="20"/>
        </w:rPr>
      </w:pPr>
      <w:r w:rsidRPr="00257FBE">
        <w:rPr>
          <w:rFonts w:ascii="Verdana" w:hAnsi="Verdana"/>
          <w:sz w:val="20"/>
          <w:szCs w:val="20"/>
        </w:rPr>
        <w:t xml:space="preserve">Годишният план е отворен документ, който може да бъде променян, допълван и усъвършенстван, в отговор на възникнали нови потребности и в съответствие с променящите се условия, нормативна база и икономическа среда. </w:t>
      </w:r>
    </w:p>
    <w:p w14:paraId="58D37973" w14:textId="77777777" w:rsidR="00762059" w:rsidRDefault="00762059" w:rsidP="00851561">
      <w:pPr>
        <w:jc w:val="both"/>
        <w:rPr>
          <w:rFonts w:ascii="Verdana" w:hAnsi="Verdana"/>
          <w:b/>
          <w:sz w:val="20"/>
          <w:szCs w:val="20"/>
        </w:rPr>
      </w:pPr>
    </w:p>
    <w:p w14:paraId="56772DA7" w14:textId="77777777" w:rsidR="00FE7FF4" w:rsidRDefault="00FE7FF4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63D7FED3" w14:textId="77777777" w:rsidR="00FE7FF4" w:rsidRDefault="00FE7FF4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0A43A36D" w14:textId="77777777" w:rsidR="00FE7FF4" w:rsidRDefault="00FE7FF4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0230D42C" w14:textId="77777777" w:rsidR="00FE7FF4" w:rsidRDefault="00FE7FF4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5858DDB8" w14:textId="77777777" w:rsidR="00FE7FF4" w:rsidRDefault="00FE7FF4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291F86AE" w14:textId="77777777" w:rsidR="00FE7FF4" w:rsidRDefault="00FE7FF4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5192D5BF" w14:textId="77777777" w:rsidR="00FE7FF4" w:rsidRDefault="00FE7FF4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62B0FDEB" w14:textId="75587780" w:rsidR="009A27EB" w:rsidRPr="00CE49AC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II.</w:t>
      </w:r>
      <w:bookmarkEnd w:id="0"/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14:paraId="23246BA5" w14:textId="12257CFA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43382C68" w14:textId="77777777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814"/>
        <w:gridCol w:w="1145"/>
        <w:gridCol w:w="967"/>
        <w:gridCol w:w="1192"/>
        <w:gridCol w:w="1095"/>
        <w:gridCol w:w="1074"/>
        <w:gridCol w:w="1195"/>
        <w:gridCol w:w="1084"/>
        <w:gridCol w:w="1205"/>
        <w:gridCol w:w="1231"/>
        <w:gridCol w:w="1255"/>
      </w:tblGrid>
      <w:tr w:rsidR="00C07C15" w:rsidRPr="00C07C15" w14:paraId="306F9377" w14:textId="77777777" w:rsidTr="00303B75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1DA1BE02" w:rsidR="00C07C15" w:rsidRPr="008C6A13" w:rsidRDefault="00C07C15" w:rsidP="00FE7FF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СОЦИАЛНИ УСЛУГИ, ФИНАНСИРАНИ ОТ ДЪРЖАВНИЯ БЮДЖЕТ В ОБЩИНА </w:t>
            </w:r>
            <w:r w:rsidR="00FE7FF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ГУЛЯНЦИ</w:t>
            </w:r>
          </w:p>
        </w:tc>
      </w:tr>
      <w:tr w:rsidR="00FE7FF4" w:rsidRPr="00004BD6" w14:paraId="57B4898D" w14:textId="77777777" w:rsidTr="0001194D">
        <w:trPr>
          <w:trHeight w:val="246"/>
        </w:trPr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FE7FF4" w:rsidRPr="00004BD6" w14:paraId="554CC0A8" w14:textId="77777777" w:rsidTr="0001194D">
        <w:trPr>
          <w:trHeight w:val="154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 w:rsidR="0003686B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8E3E4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253014" w:rsidRPr="00C07C15" w14:paraId="53FDFDAC" w14:textId="77777777" w:rsidTr="0001194D">
        <w:trPr>
          <w:trHeight w:val="1680"/>
        </w:trPr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6BBFF636" w14:textId="77777777" w:rsidTr="00303B75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A730CC" w14:textId="77777777" w:rsidR="00762059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ИНФОРМИРАНЕ, КОНСУЛТИРАНЕ И ОБУЧЕНИЕ ЗА РЕАЛИЗИРАНЕ НА СОЦИАЛНИ ПРАВА И ЗА РАЗВИВАНЕ НА УМЕНИЯ </w:t>
            </w:r>
          </w:p>
          <w:p w14:paraId="51F98068" w14:textId="2F1F8355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(ОБЩОДОСТЪПНА СОЦИАЛНА УСЛУГА)</w:t>
            </w:r>
          </w:p>
        </w:tc>
      </w:tr>
      <w:tr w:rsidR="00FE7FF4" w:rsidRPr="00C07C15" w14:paraId="3CC85B7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6D0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7A3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34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4E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EF3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EC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7C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1CE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BE2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A76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93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111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7FF4" w:rsidRPr="00C07C15" w14:paraId="2CCA84D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3E5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CC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37F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1CD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D50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F3A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2F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E57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2A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11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BC8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ADC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7FF4" w:rsidRPr="00C07C15" w14:paraId="70CEA0D4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1A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B6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A97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BBA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E0E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61E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A9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84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136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747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A9B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98B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1D20909C" w14:textId="77777777" w:rsidTr="00303B7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FC0" w14:textId="6D32A51C" w:rsidR="00C07C15" w:rsidRPr="00C07C15" w:rsidRDefault="0055502D" w:rsidP="00A5790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нова социална услуга и размера на финансирането от държавния бюджет/</w:t>
            </w:r>
          </w:p>
        </w:tc>
      </w:tr>
      <w:tr w:rsidR="00C07C15" w:rsidRPr="00C07C15" w14:paraId="2C236AAD" w14:textId="77777777" w:rsidTr="00303B75">
        <w:trPr>
          <w:trHeight w:val="6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B9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18F9E46B" w14:textId="77777777" w:rsidTr="00303B7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5C02FE2" w14:textId="3947E40F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МОБИЛНА ПРЕВАНТИВНА ОБЩНОСТНА РАБОТА (ОБЩОДОСТЪПНА СОЦИАЛНА УСЛУГА)</w:t>
            </w:r>
          </w:p>
        </w:tc>
      </w:tr>
      <w:tr w:rsidR="00253014" w:rsidRPr="00C07C15" w14:paraId="26CAAB4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A540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3EB" w14:textId="2036F659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303814">
              <w:rPr>
                <w:rFonts w:ascii="Verdana" w:hAnsi="Verdana" w:cstheme="minorHAnsi"/>
                <w:bCs/>
                <w:sz w:val="20"/>
                <w:szCs w:val="20"/>
              </w:rPr>
              <w:t>обилна превантивна общностна работа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(о</w:t>
            </w:r>
            <w:r w:rsidRPr="00303814">
              <w:rPr>
                <w:rFonts w:ascii="Verdana" w:hAnsi="Verdana" w:cstheme="minorHAnsi"/>
                <w:bCs/>
                <w:sz w:val="20"/>
                <w:szCs w:val="20"/>
              </w:rPr>
              <w:t>бщодостъпната социална услуга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FF3F" w14:textId="3C3A6529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D14E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гр. Гулянци, ул. „Васил Левски“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r w:rsidRPr="00D14EAE">
              <w:rPr>
                <w:rFonts w:ascii="Calibri" w:hAnsi="Calibri" w:cs="Calibri"/>
                <w:color w:val="000000"/>
                <w:sz w:val="22"/>
                <w:szCs w:val="22"/>
              </w:rPr>
              <w:t>36 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FDE9" w14:textId="565C5DC2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4EAE">
              <w:rPr>
                <w:rFonts w:ascii="Calibri" w:hAnsi="Calibri" w:cs="Calibri"/>
                <w:color w:val="000000"/>
                <w:sz w:val="22"/>
                <w:szCs w:val="22"/>
              </w:rPr>
              <w:t>всички лица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AE62" w14:textId="607318BB" w:rsidR="00FE7FF4" w:rsidRPr="00C07C15" w:rsidRDefault="0029106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BE2C" w14:textId="5C4BFDC0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45EC" w14:textId="7B1DFCB9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176" w14:textId="54E38B1A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D5C" w14:textId="46EADB63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C3AE" w14:textId="331557B0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814">
              <w:rPr>
                <w:rFonts w:ascii="Verdana" w:hAnsi="Verdana" w:cstheme="minorHAnsi"/>
                <w:color w:val="000000"/>
                <w:sz w:val="20"/>
                <w:szCs w:val="20"/>
              </w:rPr>
              <w:t>в рамките на трансферите от държавния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248" w14:textId="2C629A92" w:rsidR="00FE7FF4" w:rsidRPr="00C07C15" w:rsidRDefault="0001194D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94D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CBD3" w14:textId="77777777" w:rsidR="00FE7FF4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  <w:p w14:paraId="214D1FD3" w14:textId="7AB1C817" w:rsidR="006331DE" w:rsidRPr="00C07C15" w:rsidRDefault="006331DE" w:rsidP="00633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E7FF4" w:rsidRPr="00C07C15" w14:paraId="0859BB12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BE61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06C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A944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ADD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9CDE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9631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895B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27F9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2F8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FA4A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F04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6FBF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7FF4" w:rsidRPr="00C07C15" w14:paraId="437EED45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5C5B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FF74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A4D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B88D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C520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368A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24C7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9533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420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89B9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4431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D84E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7FF4" w:rsidRPr="00C07C15" w14:paraId="6AFE13B5" w14:textId="77777777" w:rsidTr="00303B75">
        <w:trPr>
          <w:trHeight w:val="67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EA340" w14:textId="6A368F2E" w:rsidR="00915098" w:rsidRDefault="00FE7FF4" w:rsidP="00FE7FF4">
            <w:pPr>
              <w:jc w:val="both"/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Мотиви:</w:t>
            </w:r>
            <w:r w:rsidRPr="00303814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Съгласно Националната карта на социалните услуги</w:t>
            </w:r>
            <w:r w:rsid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, след 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обстойния </w:t>
            </w:r>
            <w:r w:rsidR="00F02558"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Анализ на потребности</w:t>
            </w:r>
            <w:r w:rsid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те</w:t>
            </w:r>
            <w:r w:rsidR="00F02558"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е идентифицирана необходимост от </w:t>
            </w:r>
            <w:r w:rsid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броя места</w:t>
            </w:r>
            <w:r w:rsidR="00B261B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B261B8" w:rsidRPr="00B261B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с оглед на което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община </w:t>
            </w:r>
            <w:r w:rsid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Гулянци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предприема действия</w:t>
            </w:r>
            <w:r w:rsidR="00773987">
              <w:t xml:space="preserve"> </w:t>
            </w:r>
            <w:r w:rsidR="00773987" w:rsidRPr="00773987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социалната услуга „</w:t>
            </w:r>
            <w:r w:rsidR="00773987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м</w:t>
            </w:r>
            <w:r w:rsidR="00773987" w:rsidRPr="00773987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обилна превантивна общностна работа“ /общодостъпна /</w:t>
            </w:r>
            <w:r w:rsidR="005C7A6E" w:rsidRPr="005C7A6E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, считано от 01.01.2026 г.  </w:t>
            </w:r>
            <w:r w:rsidR="005C7A6E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да се създаде като</w:t>
            </w:r>
            <w:r w:rsidR="00974614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нова</w:t>
            </w:r>
            <w:r w:rsidR="005C7A6E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услуга</w:t>
            </w:r>
            <w:r w:rsid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предоставя в комплекс</w:t>
            </w:r>
            <w:r w:rsidR="005C7A6E">
              <w:t xml:space="preserve"> </w:t>
            </w:r>
            <w:r w:rsidR="005C7A6E" w:rsidRPr="005C7A6E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с други социални услуги</w:t>
            </w:r>
            <w:r w:rsidR="00974614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. Тя</w:t>
            </w:r>
            <w:r w:rsidR="00C02571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е от съществено значение за ранна интервенция, изграждане на доверие с общността и насочване към подходяща подкрепа. </w:t>
            </w:r>
            <w:r w:rsidR="00F02558" w:rsidRPr="00303814">
              <w:rPr>
                <w:rFonts w:ascii="Verdana" w:hAnsi="Verdana" w:cstheme="minorHAnsi"/>
                <w:bCs/>
                <w:sz w:val="20"/>
                <w:szCs w:val="20"/>
              </w:rPr>
              <w:t>Коефициентът за  числеността на персонала е 0,1  /</w:t>
            </w:r>
            <w:r w:rsidR="00F02558">
              <w:rPr>
                <w:rFonts w:ascii="Verdana" w:hAnsi="Verdana" w:cstheme="minorHAnsi"/>
                <w:bCs/>
                <w:sz w:val="20"/>
                <w:szCs w:val="20"/>
              </w:rPr>
              <w:t xml:space="preserve">0,6 щатна бройка/. </w:t>
            </w:r>
            <w:r w:rsidR="00915098" w:rsidRPr="0091509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    </w:t>
            </w:r>
          </w:p>
          <w:p w14:paraId="0241222E" w14:textId="77777777" w:rsidR="00C02571" w:rsidRDefault="00C02571" w:rsidP="00FE7FF4">
            <w:pPr>
              <w:jc w:val="both"/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  <w:p w14:paraId="77614E19" w14:textId="5FC15137" w:rsidR="00FE7FF4" w:rsidRPr="00C07C15" w:rsidRDefault="00FE7FF4" w:rsidP="00FE7FF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FE7FF4" w:rsidRPr="00C07C15" w14:paraId="2FC0384E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47060F" w14:textId="77777777" w:rsidR="00FE7FF4" w:rsidRPr="00C07C15" w:rsidRDefault="00FE7FF4" w:rsidP="00FE7FF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E7FF4" w:rsidRPr="00C07C15" w14:paraId="43A16DD8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3CCD6B" w14:textId="77777777" w:rsidR="00FE7FF4" w:rsidRPr="00C07C15" w:rsidRDefault="00FE7FF4" w:rsidP="00FE7FF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</w:tr>
      <w:tr w:rsidR="00253014" w:rsidRPr="00C07C15" w14:paraId="7B009FB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C792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E62F" w14:textId="74DF4EA9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Информиране и консултиране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(специализирана)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711D" w14:textId="769A6EF3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0141">
              <w:rPr>
                <w:rFonts w:ascii="Calibri" w:hAnsi="Calibri" w:cs="Calibri"/>
                <w:color w:val="000000"/>
                <w:sz w:val="22"/>
                <w:szCs w:val="22"/>
              </w:rPr>
              <w:t>гр. Гулянци, ул. „Васил Левски“ 36 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4FC8" w14:textId="0481D4D0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 всички деца;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родители, осиновители, лица, полагащи грижа за деца, кандидати за осиновители и кандидат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lastRenderedPageBreak/>
              <w:t>и за приемни семейства;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деца и пълнолетни лица с увреждания;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възрастни хора в </w:t>
            </w:r>
            <w:proofErr w:type="spellStart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надтрудоспособна</w:t>
            </w:r>
            <w:proofErr w:type="spellEnd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възраст;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пълнолетни лица в кризисна ситуация или с потребност за преодоляване на последици от такава ситуация;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9B39" w14:textId="0DCAD9F4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561" w14:textId="2B9B1F52" w:rsidR="00FE7FF4" w:rsidRPr="00C07C15" w:rsidRDefault="00FE7FF4" w:rsidP="00BF54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F54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F4D4" w14:textId="54D57FE0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3A5" w14:textId="5DAFDDB0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177C" w14:textId="42574040" w:rsidR="00FE7FF4" w:rsidRPr="00C07C15" w:rsidRDefault="0029106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206" w14:textId="06B18023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3814">
              <w:rPr>
                <w:rFonts w:ascii="Verdana" w:hAnsi="Verdana" w:cstheme="minorHAnsi"/>
                <w:color w:val="000000"/>
                <w:sz w:val="20"/>
                <w:szCs w:val="20"/>
              </w:rPr>
              <w:t>в рамките на трансферите от държавния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08B8" w14:textId="429AE678" w:rsidR="00FE7FF4" w:rsidRPr="00C07C15" w:rsidRDefault="00295D7C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5D7C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3896" w14:textId="698D2BD8" w:rsidR="00FE7FF4" w:rsidRPr="00C07C15" w:rsidRDefault="00FE7FF4" w:rsidP="001E3A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E3A0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E3A0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FE7FF4" w:rsidRPr="00C07C15" w14:paraId="0CDA93E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047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1F21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1EF0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B0E3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3D1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156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A1B9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1C1D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3937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9AB0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5C7B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EFA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7FF4" w:rsidRPr="00C07C15" w14:paraId="443016AC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9C2D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336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8CB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5FC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FDE7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6597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2BC5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FD35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F85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648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7075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392" w14:textId="77777777" w:rsidR="00FE7FF4" w:rsidRPr="00C07C15" w:rsidRDefault="00FE7FF4" w:rsidP="00FE7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7FF4" w:rsidRPr="00C07C15" w14:paraId="2A3F2C8A" w14:textId="77777777" w:rsidTr="00303B75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9EB46" w14:textId="05D54528" w:rsidR="00F02558" w:rsidRPr="00BF5437" w:rsidRDefault="00FE7FF4" w:rsidP="00466099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072500">
              <w:rPr>
                <w:rFonts w:ascii="Verdana" w:hAnsi="Verdana" w:cs="Calibri"/>
                <w:b/>
                <w:bCs/>
                <w:sz w:val="20"/>
                <w:szCs w:val="20"/>
              </w:rPr>
              <w:t>Мотиви:</w:t>
            </w:r>
            <w:r w:rsidR="00BF5437" w:rsidRPr="00BF543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>Функциониращ</w:t>
            </w:r>
            <w:r w:rsidR="00BF5437">
              <w:rPr>
                <w:rFonts w:ascii="Verdana" w:hAnsi="Verdana" w:cs="Calibri"/>
                <w:bCs/>
                <w:sz w:val="20"/>
                <w:szCs w:val="20"/>
              </w:rPr>
              <w:t>ата към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момента социалн</w:t>
            </w:r>
            <w:r w:rsidR="00BF5437">
              <w:rPr>
                <w:rFonts w:ascii="Verdana" w:hAnsi="Verdana" w:cs="Calibri"/>
                <w:bCs/>
                <w:sz w:val="20"/>
                <w:szCs w:val="20"/>
              </w:rPr>
              <w:t>а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услуг</w:t>
            </w:r>
            <w:r w:rsidR="00BF5437">
              <w:rPr>
                <w:rFonts w:ascii="Verdana" w:hAnsi="Verdana" w:cs="Calibri"/>
                <w:bCs/>
                <w:sz w:val="20"/>
                <w:szCs w:val="20"/>
              </w:rPr>
              <w:t>а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по отношение на посочената дейност </w:t>
            </w:r>
            <w:r w:rsidR="00BF5437">
              <w:rPr>
                <w:rFonts w:ascii="Verdana" w:hAnsi="Verdana" w:cs="Calibri"/>
                <w:bCs/>
                <w:sz w:val="20"/>
                <w:szCs w:val="20"/>
              </w:rPr>
              <w:t>е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декомпозиран</w:t>
            </w:r>
            <w:r w:rsidR="00BF5437">
              <w:rPr>
                <w:rFonts w:ascii="Verdana" w:hAnsi="Verdana" w:cs="Calibri"/>
                <w:bCs/>
                <w:sz w:val="20"/>
                <w:szCs w:val="20"/>
              </w:rPr>
              <w:t>а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в </w:t>
            </w:r>
            <w:r w:rsidR="00BF5437">
              <w:rPr>
                <w:rFonts w:ascii="Verdana" w:hAnsi="Verdana" w:cs="Calibri"/>
                <w:bCs/>
                <w:sz w:val="20"/>
                <w:szCs w:val="20"/>
              </w:rPr>
              <w:t>4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броя</w:t>
            </w:r>
            <w:r w:rsidR="00466099">
              <w:rPr>
                <w:rFonts w:ascii="Verdana" w:hAnsi="Verdana" w:cs="Calibri"/>
                <w:bCs/>
                <w:sz w:val="20"/>
                <w:szCs w:val="20"/>
              </w:rPr>
              <w:t>, п</w:t>
            </w:r>
            <w:r w:rsidR="00BF5437"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ри </w:t>
            </w:r>
            <w:r w:rsidR="00466099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идентифицирана потребност от 17 броя след </w:t>
            </w:r>
            <w:r w:rsidR="00BF5437"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изготв</w:t>
            </w:r>
            <w:r w:rsidR="00466099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ения</w:t>
            </w:r>
            <w:r w:rsidR="00BF5437"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Анализа на потребности</w:t>
            </w:r>
            <w:r w:rsidR="00466099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BF5437"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съгласно </w:t>
            </w:r>
            <w:r w:rsidR="00974614" w:rsidRPr="00974614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Националната карта на социалните услуги</w:t>
            </w:r>
            <w:r w:rsidR="00466099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974614">
              <w:rPr>
                <w:rFonts w:ascii="Verdana" w:hAnsi="Verdana" w:cs="Calibri"/>
                <w:bCs/>
                <w:sz w:val="20"/>
                <w:szCs w:val="20"/>
              </w:rPr>
              <w:t>П</w:t>
            </w:r>
            <w:r w:rsidR="00466099">
              <w:rPr>
                <w:rFonts w:ascii="Verdana" w:hAnsi="Verdana" w:cs="Calibri"/>
                <w:bCs/>
                <w:sz w:val="20"/>
                <w:szCs w:val="20"/>
              </w:rPr>
              <w:t>редвид изявената потребност Община Гулянци,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считано от 01.01.2026 г. предвижда  социалната услуга „информиране и</w:t>
            </w:r>
            <w:r w:rsidR="00466099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>консултиране“</w:t>
            </w:r>
            <w:r w:rsidR="00466099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/специализирана/  да се </w:t>
            </w:r>
            <w:r w:rsidR="00974614">
              <w:rPr>
                <w:rFonts w:ascii="Verdana" w:hAnsi="Verdana" w:cs="Calibri"/>
                <w:bCs/>
                <w:sz w:val="20"/>
                <w:szCs w:val="20"/>
              </w:rPr>
              <w:t xml:space="preserve">разкрие като нова услуга, 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>предоставя</w:t>
            </w:r>
            <w:r w:rsidR="00974614">
              <w:rPr>
                <w:rFonts w:ascii="Verdana" w:hAnsi="Verdana" w:cs="Calibri"/>
                <w:bCs/>
                <w:sz w:val="20"/>
                <w:szCs w:val="20"/>
              </w:rPr>
              <w:t xml:space="preserve">на </w:t>
            </w:r>
            <w:r w:rsidR="00974614" w:rsidRPr="00974614">
              <w:rPr>
                <w:rFonts w:ascii="Verdana" w:hAnsi="Verdana" w:cs="Calibri"/>
                <w:bCs/>
                <w:sz w:val="20"/>
                <w:szCs w:val="20"/>
              </w:rPr>
              <w:t>в  комплекс с други социални услуги</w:t>
            </w:r>
            <w:r w:rsidR="00466099">
              <w:rPr>
                <w:rFonts w:ascii="Verdana" w:hAnsi="Verdana" w:cs="Calibri"/>
                <w:bCs/>
                <w:sz w:val="20"/>
                <w:szCs w:val="20"/>
              </w:rPr>
              <w:t>, като се увеличи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на </w:t>
            </w:r>
            <w:r w:rsidR="00466099">
              <w:rPr>
                <w:rFonts w:ascii="Verdana" w:hAnsi="Verdana" w:cs="Calibri"/>
                <w:bCs/>
                <w:sz w:val="20"/>
                <w:szCs w:val="20"/>
              </w:rPr>
              <w:t>8</w:t>
            </w:r>
            <w:r w:rsidR="00BF5437"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броя потребители.</w:t>
            </w:r>
            <w:r w:rsidR="00974614">
              <w:t xml:space="preserve"> </w:t>
            </w:r>
            <w:r w:rsidR="00974614" w:rsidRPr="00974614">
              <w:rPr>
                <w:rFonts w:ascii="Verdana" w:hAnsi="Verdana" w:cs="Calibri"/>
                <w:bCs/>
                <w:sz w:val="20"/>
                <w:szCs w:val="20"/>
              </w:rPr>
              <w:t>Коефициентът за  числеността на персонала е 0,</w:t>
            </w:r>
            <w:r w:rsidR="001E3A08">
              <w:rPr>
                <w:rFonts w:ascii="Verdana" w:hAnsi="Verdana" w:cs="Calibri"/>
                <w:bCs/>
                <w:sz w:val="20"/>
                <w:szCs w:val="20"/>
              </w:rPr>
              <w:t>1</w:t>
            </w:r>
            <w:r w:rsidR="00974614" w:rsidRPr="00974614">
              <w:rPr>
                <w:rFonts w:ascii="Verdana" w:hAnsi="Verdana" w:cs="Calibri"/>
                <w:bCs/>
                <w:sz w:val="20"/>
                <w:szCs w:val="20"/>
              </w:rPr>
              <w:t xml:space="preserve">  /</w:t>
            </w:r>
            <w:r w:rsidR="001E3A08">
              <w:rPr>
                <w:rFonts w:ascii="Verdana" w:hAnsi="Verdana" w:cs="Calibri"/>
                <w:bCs/>
                <w:sz w:val="20"/>
                <w:szCs w:val="20"/>
              </w:rPr>
              <w:t>0</w:t>
            </w:r>
            <w:r w:rsidR="00974614" w:rsidRPr="00974614">
              <w:rPr>
                <w:rFonts w:ascii="Verdana" w:hAnsi="Verdana" w:cs="Calibri"/>
                <w:bCs/>
                <w:sz w:val="20"/>
                <w:szCs w:val="20"/>
              </w:rPr>
              <w:t>,</w:t>
            </w:r>
            <w:r w:rsidR="001E3A08">
              <w:rPr>
                <w:rFonts w:ascii="Verdana" w:hAnsi="Verdana" w:cs="Calibri"/>
                <w:bCs/>
                <w:sz w:val="20"/>
                <w:szCs w:val="20"/>
              </w:rPr>
              <w:t>8</w:t>
            </w:r>
            <w:r w:rsidR="00974614" w:rsidRPr="00974614">
              <w:rPr>
                <w:rFonts w:ascii="Verdana" w:hAnsi="Verdana" w:cs="Calibri"/>
                <w:bCs/>
                <w:sz w:val="20"/>
                <w:szCs w:val="20"/>
              </w:rPr>
              <w:t xml:space="preserve"> щатна бройка/.      </w:t>
            </w:r>
          </w:p>
          <w:p w14:paraId="03E2AE23" w14:textId="21FB0320" w:rsidR="00FE7FF4" w:rsidRPr="00C07C15" w:rsidRDefault="00FE7FF4" w:rsidP="00FE7FF4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7250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FE7FF4" w:rsidRPr="00C07C15" w14:paraId="0F9A4602" w14:textId="77777777" w:rsidTr="00303B75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9C69F9" w14:textId="77777777" w:rsidR="00FE7FF4" w:rsidRPr="00C07C15" w:rsidRDefault="00FE7FF4" w:rsidP="00FE7FF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E7FF4" w:rsidRPr="00C07C15" w14:paraId="3E20A11B" w14:textId="77777777" w:rsidTr="00303B7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2C7C7852" w14:textId="77777777" w:rsidR="00FE7FF4" w:rsidRPr="00C07C15" w:rsidRDefault="00FE7FF4" w:rsidP="00FE7FF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</w:tr>
      <w:tr w:rsidR="0001194D" w:rsidRPr="00C07C15" w14:paraId="7A60524A" w14:textId="77777777" w:rsidTr="0001194D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EF2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DFD" w14:textId="21B9D90D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</w:t>
            </w:r>
            <w:r w:rsidRPr="00371CA5">
              <w:rPr>
                <w:rFonts w:ascii="Verdana" w:hAnsi="Verdana"/>
                <w:sz w:val="20"/>
                <w:szCs w:val="20"/>
              </w:rPr>
              <w:t>астъпничество и посредничество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(специализирана)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C5F7" w14:textId="35B1E81A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80141">
              <w:rPr>
                <w:rFonts w:ascii="Calibri" w:hAnsi="Calibri" w:cs="Calibri"/>
                <w:color w:val="000000"/>
                <w:sz w:val="22"/>
                <w:szCs w:val="22"/>
              </w:rPr>
              <w:t>гр. Гулянци, ул. „Васил Левски“ 36 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3AA" w14:textId="0475D918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 всички деца;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родители, осиновители, лица, полагащи грижа за деца, кандидати за осиновители и кандидати за приемни семейства;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деца и пълнолетни лица с увреждания;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възрастни хора в </w:t>
            </w:r>
            <w:proofErr w:type="spellStart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надтрудоспособна</w:t>
            </w:r>
            <w:proofErr w:type="spellEnd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възраст;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пълнолетни лица в кризисна ситуация или с потребност за преодоляване на последици от такава ситуация;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FEB" w14:textId="4346955F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4812" w14:textId="79D34B23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C23D" w14:textId="21D82879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86FC" w14:textId="08F4BF96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FCF" w14:textId="10DCC9C9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F02" w14:textId="734E5F0A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03814">
              <w:rPr>
                <w:rFonts w:ascii="Verdana" w:hAnsi="Verdana" w:cstheme="minorHAnsi"/>
                <w:color w:val="000000"/>
                <w:sz w:val="20"/>
                <w:szCs w:val="20"/>
              </w:rPr>
              <w:t> в рамките на трансферите от държавния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3C28" w14:textId="2851798B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194D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8880" w14:textId="6DFD0B90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01194D" w:rsidRPr="00C07C15" w14:paraId="285D9D08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F23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1E1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3D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15A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5C4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A2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A24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E5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98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4DB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B1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847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1BE2752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BC8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C34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F6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355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048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84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835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104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366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FB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457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5A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55502D" w14:paraId="11F33456" w14:textId="77777777" w:rsidTr="00303B75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9D78" w14:textId="0C5B5816" w:rsidR="0001194D" w:rsidRPr="00BF5437" w:rsidRDefault="0001194D" w:rsidP="0001194D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Функциониращ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ата към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момента социалн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а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услуг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а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по отношение на посочената дейност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е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декомпозиран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а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в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8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броя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, п</w:t>
            </w:r>
            <w:r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ри </w:t>
            </w:r>
            <w:r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идентифицирана потребност от 14 броя след </w:t>
            </w:r>
            <w:r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изготв</w:t>
            </w:r>
            <w:r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ения</w:t>
            </w:r>
            <w:r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Анализа на потребности</w:t>
            </w:r>
            <w:r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F02558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 xml:space="preserve"> съгласно </w:t>
            </w:r>
            <w:r w:rsidRPr="00974614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Националната карта на социалните услуги</w:t>
            </w:r>
            <w:r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Предвид изявената потребност Община Гулянци,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считано от 01.01.2026 г. предвижда  социалната услуга „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з</w:t>
            </w:r>
            <w:r w:rsidRPr="00371CA5">
              <w:rPr>
                <w:rFonts w:ascii="Verdana" w:hAnsi="Verdana"/>
                <w:sz w:val="20"/>
                <w:szCs w:val="20"/>
              </w:rPr>
              <w:t>астъпничество и посредничество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>“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/специализирана/  да се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разкрие като нова услуга, 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>предоставя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на </w:t>
            </w:r>
            <w:r w:rsidRPr="00974614">
              <w:rPr>
                <w:rFonts w:ascii="Verdana" w:hAnsi="Verdana" w:cs="Calibri"/>
                <w:bCs/>
                <w:sz w:val="20"/>
                <w:szCs w:val="20"/>
              </w:rPr>
              <w:t>в  комплекс с други социални услуги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, като се увеличи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на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10</w:t>
            </w:r>
            <w:r w:rsidRPr="00BF5437">
              <w:rPr>
                <w:rFonts w:ascii="Verdana" w:hAnsi="Verdana" w:cs="Calibri"/>
                <w:bCs/>
                <w:sz w:val="20"/>
                <w:szCs w:val="20"/>
              </w:rPr>
              <w:t xml:space="preserve"> броя потребители.</w:t>
            </w:r>
            <w:r>
              <w:t xml:space="preserve"> </w:t>
            </w:r>
            <w:r w:rsidRPr="00974614">
              <w:rPr>
                <w:rFonts w:ascii="Verdana" w:hAnsi="Verdana" w:cs="Calibri"/>
                <w:bCs/>
                <w:sz w:val="20"/>
                <w:szCs w:val="20"/>
              </w:rPr>
              <w:t>Коефициентът за  числеността на персонала е 0,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2</w:t>
            </w:r>
            <w:r w:rsidRPr="00974614">
              <w:rPr>
                <w:rFonts w:ascii="Verdana" w:hAnsi="Verdana" w:cs="Calibri"/>
                <w:bCs/>
                <w:sz w:val="20"/>
                <w:szCs w:val="20"/>
              </w:rPr>
              <w:t xml:space="preserve">  /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2</w:t>
            </w:r>
            <w:r w:rsidRPr="00974614">
              <w:rPr>
                <w:rFonts w:ascii="Verdana" w:hAnsi="Verdana" w:cs="Calibri"/>
                <w:bCs/>
                <w:sz w:val="20"/>
                <w:szCs w:val="20"/>
              </w:rPr>
              <w:t xml:space="preserve"> щатна бройка/. </w:t>
            </w:r>
          </w:p>
          <w:p w14:paraId="46F7227F" w14:textId="08182B92" w:rsidR="0001194D" w:rsidRPr="0055502D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328E0551" w14:textId="77777777" w:rsidTr="00303B75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4AF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6D340C29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6EC2CE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</w:tr>
      <w:tr w:rsidR="0001194D" w:rsidRPr="00C07C15" w14:paraId="6319CB66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6AF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73E7" w14:textId="7AE632B3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Т</w:t>
            </w:r>
            <w:r>
              <w:rPr>
                <w:rFonts w:ascii="Verdana" w:hAnsi="Verdana"/>
                <w:sz w:val="20"/>
                <w:szCs w:val="20"/>
              </w:rPr>
              <w:t>ерапия</w:t>
            </w:r>
            <w:r w:rsidRPr="00371CA5">
              <w:rPr>
                <w:rFonts w:ascii="Verdana" w:hAnsi="Verdana"/>
                <w:sz w:val="20"/>
                <w:szCs w:val="20"/>
              </w:rPr>
              <w:t xml:space="preserve"> и </w:t>
            </w:r>
            <w:r>
              <w:rPr>
                <w:rFonts w:ascii="Verdana" w:hAnsi="Verdana"/>
                <w:sz w:val="20"/>
                <w:szCs w:val="20"/>
              </w:rPr>
              <w:t>рехабилитация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(специализирана)</w:t>
            </w:r>
            <w:r w:rsidRPr="00371CA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58C3" w14:textId="1F7B69B8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80141">
              <w:rPr>
                <w:rFonts w:ascii="Calibri" w:hAnsi="Calibri" w:cs="Calibri"/>
                <w:color w:val="000000"/>
                <w:sz w:val="22"/>
                <w:szCs w:val="22"/>
              </w:rPr>
              <w:t>гр. Гулянци, ул. „Васил Левски“ 36 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E8BC" w14:textId="22B08A9D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 всички деца;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родители, осиновители, лица, полагащи грижа за деца, кандидати за осиновители и кандидати за приемни семейства;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деца и пълнолетни лица с увреждания;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възрастни хора в </w:t>
            </w:r>
            <w:proofErr w:type="spellStart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надтрудоспособна</w:t>
            </w:r>
            <w:proofErr w:type="spellEnd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възраст;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пълнолетни лица в кризисна ситуация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lastRenderedPageBreak/>
              <w:t>или с потребност за преодоляване на последици от такава ситуация;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6178" w14:textId="61C84F39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107C" w14:textId="67FA8766" w:rsidR="0001194D" w:rsidRPr="00915098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415C" w14:textId="37CE36AE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7DF" w14:textId="198BB35C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2A7E" w14:textId="0C1F8CF2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0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24BA" w14:textId="277544D9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03814">
              <w:rPr>
                <w:rFonts w:ascii="Verdana" w:hAnsi="Verdana" w:cstheme="minorHAnsi"/>
                <w:color w:val="000000"/>
                <w:sz w:val="20"/>
                <w:szCs w:val="20"/>
              </w:rPr>
              <w:t> в рамките на трансферите от държавния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BE46" w14:textId="0E3B619C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194D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60F1" w14:textId="109B56E6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</w:tr>
      <w:tr w:rsidR="0001194D" w:rsidRPr="00C07C15" w14:paraId="4B7A9367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DB1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FE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703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A83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455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F26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C87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51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D73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2EB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12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222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B6746E0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0B5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4E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60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E1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EF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B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36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EC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F7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E59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D24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D4B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58536A49" w14:textId="77777777" w:rsidTr="00303B75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E893" w14:textId="77777777" w:rsidR="00302D0E" w:rsidRDefault="0001194D" w:rsidP="0001194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>
              <w:t xml:space="preserve"> </w:t>
            </w:r>
            <w:r w:rsidRPr="00646D3B">
              <w:rPr>
                <w:rFonts w:ascii="Verdana" w:hAnsi="Verdana"/>
                <w:sz w:val="20"/>
                <w:szCs w:val="20"/>
              </w:rPr>
              <w:t>Функциониращата към момента социална услуга по отношение на посочената дейност е декомпозирана  в  20</w:t>
            </w:r>
            <w:r w:rsidR="00646D3B">
              <w:rPr>
                <w:rFonts w:ascii="Verdana" w:hAnsi="Verdana"/>
                <w:sz w:val="20"/>
                <w:szCs w:val="20"/>
              </w:rPr>
              <w:t xml:space="preserve"> броя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 xml:space="preserve">, при идентифицирана потребност от </w:t>
            </w:r>
            <w:r w:rsidR="00646D3B">
              <w:rPr>
                <w:rFonts w:ascii="Verdana" w:hAnsi="Verdana"/>
                <w:sz w:val="20"/>
                <w:szCs w:val="20"/>
              </w:rPr>
              <w:t>22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 xml:space="preserve"> броя след изготвения Анализа на потребности, съгласно Националната карта на социалните услуги. Предвид изявената потребност Община Гулянци, считано от 01.01.2026 г. предвижда  социалната услуга „Терапия и рехабилитация“ /специализирана/  да се разкрие като нова услуга, предоставяна в  комплекс с други социални услуги</w:t>
            </w:r>
            <w:r w:rsidR="00646D3B">
              <w:rPr>
                <w:rFonts w:ascii="Verdana" w:hAnsi="Verdana"/>
                <w:sz w:val="20"/>
                <w:szCs w:val="20"/>
              </w:rPr>
              <w:t xml:space="preserve"> с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6D3B">
              <w:rPr>
                <w:rFonts w:ascii="Verdana" w:hAnsi="Verdana"/>
                <w:sz w:val="20"/>
                <w:szCs w:val="20"/>
              </w:rPr>
              <w:t>2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>0 броя потребители. Коефициентът за  числеността на персонала е 0,</w:t>
            </w:r>
            <w:r w:rsidR="00646D3B">
              <w:rPr>
                <w:rFonts w:ascii="Verdana" w:hAnsi="Verdana"/>
                <w:sz w:val="20"/>
                <w:szCs w:val="20"/>
              </w:rPr>
              <w:t>3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 xml:space="preserve">  /</w:t>
            </w:r>
            <w:r w:rsidR="00646D3B">
              <w:rPr>
                <w:rFonts w:ascii="Verdana" w:hAnsi="Verdana"/>
                <w:sz w:val="20"/>
                <w:szCs w:val="20"/>
              </w:rPr>
              <w:t>6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 xml:space="preserve"> щатна бройка/.    </w:t>
            </w:r>
          </w:p>
          <w:p w14:paraId="72D55B8A" w14:textId="015CBE80" w:rsidR="00646D3B" w:rsidRDefault="00646D3B" w:rsidP="0001194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46D3B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6416C368" w14:textId="0EB50B06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00E846AC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E1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1C2B6327" w14:textId="77777777" w:rsidTr="00303B75">
        <w:trPr>
          <w:trHeight w:val="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EBF538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</w:tr>
      <w:tr w:rsidR="0001194D" w:rsidRPr="00C07C15" w14:paraId="3FA9916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8D22" w14:textId="16C2BEB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82" w14:textId="54441CE8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О</w:t>
            </w:r>
            <w:r w:rsidRPr="00371CA5">
              <w:rPr>
                <w:rFonts w:ascii="Verdana" w:hAnsi="Verdana"/>
                <w:sz w:val="20"/>
                <w:szCs w:val="20"/>
              </w:rPr>
              <w:t xml:space="preserve">бучение за </w:t>
            </w:r>
            <w:r>
              <w:rPr>
                <w:rFonts w:ascii="Verdana" w:hAnsi="Verdana"/>
                <w:sz w:val="20"/>
                <w:szCs w:val="20"/>
              </w:rPr>
              <w:t>придобиване</w:t>
            </w:r>
            <w:r w:rsidRPr="00371CA5">
              <w:rPr>
                <w:rFonts w:ascii="Verdana" w:hAnsi="Verdana"/>
                <w:sz w:val="20"/>
                <w:szCs w:val="20"/>
              </w:rPr>
              <w:t xml:space="preserve"> на умения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(специализирана)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DA1F" w14:textId="66D78C50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80141">
              <w:rPr>
                <w:rFonts w:ascii="Calibri" w:hAnsi="Calibri" w:cs="Calibri"/>
                <w:color w:val="000000"/>
                <w:sz w:val="22"/>
                <w:szCs w:val="22"/>
              </w:rPr>
              <w:t>гр. Гулянци, ул. „Васил Левски“ 36 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D36" w14:textId="7DE77C28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 всички деца;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родители, осиновители, лица, полагащи грижа за деца, кандидати за осиновители и кандидати за приемни семейства;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деца и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lastRenderedPageBreak/>
              <w:t>пълнолетни лица с увреждания;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възрастни хора в </w:t>
            </w:r>
            <w:proofErr w:type="spellStart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надтрудоспособна</w:t>
            </w:r>
            <w:proofErr w:type="spellEnd"/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възраст;</w:t>
            </w:r>
            <w:r w:rsidRPr="00A3068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A30681">
              <w:rPr>
                <w:rFonts w:ascii="Verdana" w:hAnsi="Verdana" w:cstheme="minorHAnsi"/>
                <w:color w:val="000000"/>
                <w:sz w:val="16"/>
                <w:szCs w:val="16"/>
              </w:rPr>
              <w:t>пълнолетни лица в кризисна ситуация или с потребност за преодоляване на последици от такава ситуация;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2210" w14:textId="07DBE260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AAA9" w14:textId="4468C2E9" w:rsidR="0001194D" w:rsidRPr="00C07C15" w:rsidRDefault="0001194D" w:rsidP="0054240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542400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FFB" w14:textId="7C97181A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612D" w14:textId="384AAA5E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D1E3" w14:textId="661BC98B" w:rsidR="0001194D" w:rsidRPr="00C07C15" w:rsidRDefault="0001194D" w:rsidP="0054240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542400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E9CE" w14:textId="0109263A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03814">
              <w:rPr>
                <w:rFonts w:ascii="Verdana" w:hAnsi="Verdana" w:cstheme="minorHAnsi"/>
                <w:color w:val="000000"/>
                <w:sz w:val="20"/>
                <w:szCs w:val="20"/>
              </w:rPr>
              <w:t>в рамките на трансферите от държавния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2C86" w14:textId="7B4B7930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194D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DC5C" w14:textId="43793150" w:rsidR="0001194D" w:rsidRPr="00C07C15" w:rsidRDefault="0001194D" w:rsidP="00646D3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46D3B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01194D" w:rsidRPr="00C07C15" w14:paraId="5BCCB048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42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7E4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75C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9F1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E5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3A4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1A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6DC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A0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56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177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00A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74C040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647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CFC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F06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92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E0C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B2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220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AAE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97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43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7B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EB9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362FC40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D05E" w14:textId="69660551" w:rsidR="00646D3B" w:rsidRPr="00646D3B" w:rsidRDefault="0001194D" w:rsidP="00646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646D3B">
              <w:t xml:space="preserve"> 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>Функциониращата към момента социална услуга по отношение на посочената дейност е декомпозирана в 8 броя, при идентифицирана потребност от 1</w:t>
            </w:r>
            <w:r w:rsidR="00646D3B">
              <w:rPr>
                <w:rFonts w:ascii="Verdana" w:hAnsi="Verdana"/>
                <w:sz w:val="20"/>
                <w:szCs w:val="20"/>
              </w:rPr>
              <w:t>7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 xml:space="preserve"> броя след изготвения Анализа на потребности, съгласно Националната карта на социалните услуги. Предвид изявената потребност Община Гулянци, считано от 01.01.2026 г. предвижда  социалната услуга „</w:t>
            </w:r>
            <w:r w:rsidR="00646D3B">
              <w:rPr>
                <w:rFonts w:ascii="Verdana" w:hAnsi="Verdana"/>
                <w:sz w:val="20"/>
                <w:szCs w:val="20"/>
              </w:rPr>
              <w:t>о</w:t>
            </w:r>
            <w:r w:rsidR="00646D3B" w:rsidRPr="00646D3B">
              <w:rPr>
                <w:rFonts w:ascii="Verdana" w:hAnsi="Verdana"/>
                <w:sz w:val="20"/>
                <w:szCs w:val="20"/>
              </w:rPr>
              <w:t>бучение за придобиване на умения“ /специализирана/  да се разкрие като нова услуга, предоставяна в  комплекс с други социални услуги, като се увеличи на 10 броя потребители. Коефициентът за  числеността на персонала е 0,2  /2 щатна бройка/.</w:t>
            </w:r>
          </w:p>
          <w:p w14:paraId="6A44905C" w14:textId="66A917B8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6B1CA65B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137E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0141D1AE" w14:textId="77777777" w:rsidTr="00303B75">
        <w:trPr>
          <w:trHeight w:val="9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26EC3E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ПОДКРЕПА ЗА ПРИДОБИВАНЕ НА ТРУДОВИ УМЕНИЯ (СПЕЦИАЛИЗИРАНА)</w:t>
            </w:r>
          </w:p>
        </w:tc>
      </w:tr>
      <w:tr w:rsidR="0001194D" w:rsidRPr="00C07C15" w14:paraId="2772B475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ACE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4C5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E92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CD8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6B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521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9AB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22F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385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6C6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1B6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38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24F24D2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61F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E74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2F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42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E3E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D2B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46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5C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A49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31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FC7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470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8C141A4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0E3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31E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861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4D7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84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90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C4B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065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B5A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28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B56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A4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F5AB68A" w14:textId="77777777" w:rsidTr="00303B75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FB5C" w14:textId="6739C28D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5E970EEF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5D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717BA5DE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424C3E2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ДЕЦА С ТРАЙНИ УВРЕЖДАНИЯ (СПЕЦИАЛИЗИРАНА)</w:t>
            </w:r>
          </w:p>
        </w:tc>
      </w:tr>
      <w:tr w:rsidR="0001194D" w:rsidRPr="00C07C15" w14:paraId="48D305BC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DA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7A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C5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675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3F7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D0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F8A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B02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1D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29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024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06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51D1D86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7B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A5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9D7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48E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23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EBA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7BE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07A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7D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8C9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893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EF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91EEBC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117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E63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E6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7F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76C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70E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116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BBE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B5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A9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F29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1E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2658F2C" w14:textId="77777777" w:rsidTr="00303B7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800E" w14:textId="3DC18CB0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42D9B2BC" w14:textId="77777777" w:rsidTr="00303B75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6F03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1567670B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4AABED3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ПЪЛНОЛЕТНИ ЛИЦА С ТРАЙНИ УВРЕЖДАНИЯ (СПЕЦИАЛИЗИРАНА)</w:t>
            </w:r>
          </w:p>
        </w:tc>
      </w:tr>
      <w:tr w:rsidR="0001194D" w:rsidRPr="00C07C15" w14:paraId="56C46722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1E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6C0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49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F31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C9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D23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19D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236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39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F59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CFF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421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EB1A2F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ED7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2FA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E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3A0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9CF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70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493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E3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067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4FA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E77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DCD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B13D715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B95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729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EB3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8D4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C76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F37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F2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55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5DD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09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AC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78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DCFE508" w14:textId="77777777" w:rsidTr="00303B7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0497" w14:textId="4CFBF974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50A304BC" w14:textId="77777777" w:rsidTr="00303B7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2506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3853456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8F98AE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БЕЗДОМНИ ЛИЦА (СПЕЦИАЛИЗИРАНА)</w:t>
            </w:r>
          </w:p>
        </w:tc>
      </w:tr>
      <w:tr w:rsidR="0001194D" w:rsidRPr="00C07C15" w14:paraId="5D76A894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0D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3B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CE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468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82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B81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3F1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556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60E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795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FEF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2B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F3787D3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2E7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9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6FC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6A9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4D5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54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56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A4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EA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43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6C0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744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CFF4361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BE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604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A92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F2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B3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C46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81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F60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D69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29B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16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24E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6B1EFD0" w14:textId="77777777" w:rsidTr="00303B7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013" w14:textId="46E74E63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3483C7A2" w14:textId="77777777" w:rsidTr="00303B7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285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75D238F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АСИСТЕНТСКА ПОДКРЕПА (СПЕЦИАЛИЗИРАНА)</w:t>
            </w:r>
          </w:p>
        </w:tc>
      </w:tr>
      <w:tr w:rsidR="0001194D" w:rsidRPr="00C07C15" w14:paraId="38C1BC96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FE9B" w14:textId="6935519E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8E0" w14:textId="4DAF100F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Асистентска подкрепа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(специализирана)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EEE6" w14:textId="5C39DA49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гр. Гулянци, ул. Васил Левски № 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4842" w14:textId="77777777" w:rsidR="0001194D" w:rsidRPr="00CD4735" w:rsidRDefault="0001194D" w:rsidP="0001194D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D47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Лица в </w:t>
            </w:r>
            <w:proofErr w:type="spellStart"/>
            <w:r w:rsidRPr="00CD4735">
              <w:rPr>
                <w:rFonts w:ascii="Verdana" w:hAnsi="Verdana" w:cs="Calibri"/>
                <w:color w:val="000000"/>
                <w:sz w:val="16"/>
                <w:szCs w:val="16"/>
              </w:rPr>
              <w:t>надтрудоспособна</w:t>
            </w:r>
            <w:proofErr w:type="spellEnd"/>
            <w:r w:rsidRPr="00CD47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възраст в невъзможност за самообслужване, които нямат определена по съответния ред степен на намалена работоспособност;</w:t>
            </w:r>
          </w:p>
          <w:p w14:paraId="7D17BB67" w14:textId="3F83E418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47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- Деца с трайни увреждания и пълнолетни лица с трайни увреждания с определена ЧП, които не ползват АП, помощ за осигуряване на асистентска подкрепа или за които не </w:t>
            </w:r>
            <w:r w:rsidRPr="00CD473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се получава помощ за грижа в домашна среда по реда на друг закон.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40F" w14:textId="06A3BE0A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7DD1" w14:textId="645FF2D6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A7DF" w14:textId="5BAB4064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F40D" w14:textId="3E24DBBB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48A1" w14:textId="71DBBB28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FAEA" w14:textId="64894BF0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03814">
              <w:rPr>
                <w:rFonts w:ascii="Verdana" w:hAnsi="Verdana" w:cstheme="minorHAnsi"/>
                <w:color w:val="000000"/>
                <w:sz w:val="20"/>
                <w:szCs w:val="20"/>
              </w:rPr>
              <w:t> в рамките на трансферите от държавния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C638" w14:textId="7FB22368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самостоятелно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25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F943907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8AE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92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72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C4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7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95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2E4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3D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9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11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6F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5A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16A87F7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310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77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C2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7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08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8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88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E7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41E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3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09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09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C20F472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E593" w14:textId="77777777" w:rsidR="00FA56C7" w:rsidRDefault="0001194D" w:rsidP="00F7247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F7247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Предлаганото увеличение на </w:t>
            </w:r>
            <w:r w:rsidR="00F72471">
              <w:rPr>
                <w:rFonts w:ascii="Verdana" w:hAnsi="Verdana"/>
                <w:sz w:val="20"/>
                <w:szCs w:val="20"/>
              </w:rPr>
              <w:t>максималния брой потребители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на социалната услуга „Асистентска подкрепа (специализирана)“ от </w:t>
            </w:r>
            <w:r>
              <w:rPr>
                <w:rFonts w:ascii="Verdana" w:hAnsi="Verdana"/>
                <w:sz w:val="20"/>
                <w:szCs w:val="20"/>
              </w:rPr>
              <w:t>86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на 1</w:t>
            </w:r>
            <w:r w:rsidR="00F72471">
              <w:rPr>
                <w:rFonts w:ascii="Verdana" w:hAnsi="Verdana"/>
                <w:sz w:val="20"/>
                <w:szCs w:val="20"/>
              </w:rPr>
              <w:t>10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потребители в Община </w:t>
            </w:r>
            <w:r w:rsidR="00F72471">
              <w:rPr>
                <w:rFonts w:ascii="Verdana" w:hAnsi="Verdana"/>
                <w:sz w:val="20"/>
                <w:szCs w:val="20"/>
              </w:rPr>
              <w:t>Гулянци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се основава на обективно установени потребности от грижа в домашна среда </w:t>
            </w:r>
            <w:r w:rsidR="00F72471">
              <w:rPr>
                <w:rFonts w:ascii="Verdana" w:hAnsi="Verdana"/>
                <w:sz w:val="20"/>
                <w:szCs w:val="20"/>
              </w:rPr>
              <w:t>за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възрастни лица в невъзможност за самообслужване, особено в </w:t>
            </w:r>
            <w:r w:rsidR="00F72471">
              <w:rPr>
                <w:rFonts w:ascii="Verdana" w:hAnsi="Verdana"/>
                <w:sz w:val="20"/>
                <w:szCs w:val="20"/>
              </w:rPr>
              <w:t>малките и отдалечени населени места. З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начителна част от населението в </w:t>
            </w:r>
            <w:r w:rsidR="00F72471">
              <w:rPr>
                <w:rFonts w:ascii="Verdana" w:hAnsi="Verdana"/>
                <w:sz w:val="20"/>
                <w:szCs w:val="20"/>
              </w:rPr>
              <w:t>12-те населени места на общината са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в напреднала възраст и без близки, поради трайна външна миграция. </w:t>
            </w:r>
          </w:p>
          <w:p w14:paraId="46079248" w14:textId="6874E5D1" w:rsidR="00F72471" w:rsidRDefault="0001194D" w:rsidP="00F7247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60611">
              <w:rPr>
                <w:rFonts w:ascii="Verdana" w:hAnsi="Verdana"/>
                <w:sz w:val="20"/>
                <w:szCs w:val="20"/>
              </w:rPr>
              <w:t xml:space="preserve">При тези условия необходимостта от </w:t>
            </w:r>
            <w:r w:rsidR="00FA56C7">
              <w:rPr>
                <w:rFonts w:ascii="Verdana" w:hAnsi="Verdana"/>
                <w:sz w:val="20"/>
                <w:szCs w:val="20"/>
              </w:rPr>
              <w:t>грижа в домашна среда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е ключова за превенция на социалната изолация и институционализацията. </w:t>
            </w:r>
            <w:r w:rsidR="00FA56C7">
              <w:rPr>
                <w:rFonts w:ascii="Verdana" w:hAnsi="Verdana"/>
                <w:sz w:val="20"/>
                <w:szCs w:val="20"/>
              </w:rPr>
              <w:t>Социалната у</w:t>
            </w:r>
            <w:r w:rsidRPr="00160611">
              <w:rPr>
                <w:rFonts w:ascii="Verdana" w:hAnsi="Verdana"/>
                <w:sz w:val="20"/>
                <w:szCs w:val="20"/>
              </w:rPr>
              <w:t>слугата вече административн</w:t>
            </w:r>
            <w:r w:rsidR="00FA56C7">
              <w:rPr>
                <w:rFonts w:ascii="Verdana" w:hAnsi="Verdana"/>
                <w:sz w:val="20"/>
                <w:szCs w:val="20"/>
              </w:rPr>
              <w:t>о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и кадров</w:t>
            </w:r>
            <w:r w:rsidR="00FA56C7">
              <w:rPr>
                <w:rFonts w:ascii="Verdana" w:hAnsi="Verdana"/>
                <w:sz w:val="20"/>
                <w:szCs w:val="20"/>
              </w:rPr>
              <w:t>о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A56C7" w:rsidRPr="00FA56C7">
              <w:rPr>
                <w:rFonts w:ascii="Verdana" w:hAnsi="Verdana"/>
                <w:sz w:val="20"/>
                <w:szCs w:val="20"/>
              </w:rPr>
              <w:t xml:space="preserve">функционира ефективно и е налице </w:t>
            </w:r>
            <w:r w:rsidRPr="00160611">
              <w:rPr>
                <w:rFonts w:ascii="Verdana" w:hAnsi="Verdana"/>
                <w:sz w:val="20"/>
                <w:szCs w:val="20"/>
              </w:rPr>
              <w:t>готовност за поетапно разширяване на обхвата. Предвид социално-демографската структура на общината и липсата на алтернативни форми на грижа за много от нуждаещите се, увеличението на капацитета е основателно, реалистично и в съответствие с приоритетите на общинската и националната социална политика. Заявката е в съответствие с Националната карта на социалните услуги, където за общината са предвидени 2</w:t>
            </w:r>
            <w:r w:rsidR="00F72471">
              <w:rPr>
                <w:rFonts w:ascii="Verdana" w:hAnsi="Verdana"/>
                <w:sz w:val="20"/>
                <w:szCs w:val="20"/>
              </w:rPr>
              <w:t>46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72471">
              <w:rPr>
                <w:rFonts w:ascii="Verdana" w:hAnsi="Verdana"/>
                <w:sz w:val="20"/>
                <w:szCs w:val="20"/>
              </w:rPr>
              <w:t>потребители</w:t>
            </w:r>
            <w:r w:rsidRPr="00160611">
              <w:rPr>
                <w:rFonts w:ascii="Verdana" w:hAnsi="Verdana"/>
                <w:sz w:val="20"/>
                <w:szCs w:val="20"/>
              </w:rPr>
              <w:t xml:space="preserve"> за този вид услуга.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D5F7F2" w14:textId="77777777" w:rsidR="00F72471" w:rsidRDefault="00F72471" w:rsidP="000119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EED9A9" w14:textId="22DCB9F0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2E8D7E41" w14:textId="77777777" w:rsidTr="00303B7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4D9F4D91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5314135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БЕЗ УВРЕЖДАНИЯ (СПЕЦИАЛИЗИРАНА)</w:t>
            </w:r>
          </w:p>
        </w:tc>
      </w:tr>
      <w:tr w:rsidR="0001194D" w:rsidRPr="00C07C15" w14:paraId="46BA0BE4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02B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26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1C5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018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D83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4C1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D7F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F9F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84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5D8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A2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78C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54D89425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53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E61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5CD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7A3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C50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6B5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173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ED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4B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6D2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6A1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7B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0EED68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6A9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E55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43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52E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889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6E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4AF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03E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79A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986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3D8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78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370BDE1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AAA" w14:textId="0FCF2576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07140C45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D94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2BCF889A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7275AB5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С УВРЕЖДАНИЯ (СПЕЦИАЛИЗИРАНА)</w:t>
            </w:r>
          </w:p>
        </w:tc>
      </w:tr>
      <w:tr w:rsidR="0001194D" w:rsidRPr="00C07C15" w14:paraId="3F8D559E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449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544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6E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C7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636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1F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B5C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BB8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3BB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003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A15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116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2EF679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221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CC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075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478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003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C12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DA9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B74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481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E13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D7A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90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B50351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B67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42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21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D69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657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2E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70D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3BA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60A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C3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48A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528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2513E4A" w14:textId="77777777" w:rsidTr="00303B75">
        <w:trPr>
          <w:trHeight w:val="63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E112" w14:textId="5822D7CC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2E7D8F38" w14:textId="77777777" w:rsidTr="00303B75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730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78DABB46" w14:textId="77777777" w:rsidTr="00303B7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EC147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МЛАДЕЖИ ДО 25 Г. (СПЕЦИАЛИЗИРАНА)</w:t>
            </w:r>
          </w:p>
        </w:tc>
      </w:tr>
      <w:tr w:rsidR="0001194D" w:rsidRPr="00C07C15" w14:paraId="7BB25A89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1A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C0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89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9C0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94F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00A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B9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9C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4E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4BE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D3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93E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3B7862B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495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08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E1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0C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8F9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82A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395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E38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5D9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BEB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9AE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E9B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052183C" w14:textId="77777777" w:rsidTr="0001194D">
        <w:trPr>
          <w:trHeight w:val="43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90E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71D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F27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E8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4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329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4CD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02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794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8A1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A0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9FD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DD8DAB2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6574" w14:textId="37C42C84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6743FFC6" w14:textId="77777777" w:rsidTr="00303B75">
        <w:trPr>
          <w:trHeight w:val="7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A6A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55E6695D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B842C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ПСИХИЧНИ РАЗТРОЙСТВА (СПЕЦИАЛИЗИРАНА)</w:t>
            </w:r>
          </w:p>
        </w:tc>
      </w:tr>
      <w:tr w:rsidR="0001194D" w:rsidRPr="00C07C15" w14:paraId="6384067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0E9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23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5D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63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55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24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7BB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19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916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71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DEE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0F1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B388B9E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1C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86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78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605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0A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9D3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B5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D91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BC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BD2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E8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B01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4A533A8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2C0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C9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6A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BFA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970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3B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C0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6F3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24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550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2C3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DE3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F95E260" w14:textId="77777777" w:rsidTr="00303B75">
        <w:trPr>
          <w:trHeight w:val="52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6171" w14:textId="61AFE369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3FB470B7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4AC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3EDF14EF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854F8F2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ИНТЕЛЕКТУАЛНИ ЗАТРУДНЕНИЯ (СПЕЦИАЛИЗИРАНА)</w:t>
            </w:r>
          </w:p>
        </w:tc>
      </w:tr>
      <w:tr w:rsidR="0001194D" w:rsidRPr="00C07C15" w14:paraId="1E600254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76F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124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D78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5CA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BA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547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48E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3F5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53B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14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3A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BA0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B590505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B2F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EC8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EAD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D31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665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00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2B2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31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70B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957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0A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A8A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2142BA7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D89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490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E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1E5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5D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36C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15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C4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72A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4B1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D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5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513055FA" w14:textId="77777777" w:rsidTr="00303B75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BFB" w14:textId="685B615E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4D3A6F7B" w14:textId="77777777" w:rsidTr="00303B75">
        <w:trPr>
          <w:trHeight w:val="52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3328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31167FF5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5D39561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ФИЗИЧЕСКИ УВРЕЖДАНИЯ (СПЕЦИАЛИЗИРАНА)</w:t>
            </w:r>
          </w:p>
        </w:tc>
      </w:tr>
      <w:tr w:rsidR="0001194D" w:rsidRPr="00C07C15" w14:paraId="7BD7D184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C0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449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34D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9B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BA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E5B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084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61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C4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53B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EDC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EF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1E14B4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01A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D5B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D5B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03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861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91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D39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29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F3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33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767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A9F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06C5B072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3C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FB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C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25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E4D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F18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18C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D97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D6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1F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D91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43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3D24044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B212" w14:textId="76B6E585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4BB475C0" w14:textId="77777777" w:rsidTr="00303B75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7D6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1EEF9B61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162E00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ДЕМЕНЦИЯ (СПЕЦИАЛИЗИРАНА)</w:t>
            </w:r>
          </w:p>
        </w:tc>
      </w:tr>
      <w:tr w:rsidR="0001194D" w:rsidRPr="00C07C15" w14:paraId="3D8987A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8D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AD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420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D0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42A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5C0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593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DFA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F99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DB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DB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8F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6B37D1E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5C1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4D8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396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78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3B6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91F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FB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49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4D4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650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74E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7C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A3898F5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33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5F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D9D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09A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87B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E4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DC3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C1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CB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D6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CA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CF0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1B13DC3A" w14:textId="77777777" w:rsidTr="00303B75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3F1" w14:textId="29F2C2AD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2E867F40" w14:textId="77777777" w:rsidTr="00303B75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4EF8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57019A13" w14:textId="77777777" w:rsidTr="00303B75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CC7717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СЪС СЕТИВНИ УВРЕЖДАНИЯ (СПЕЦИАЛИЗИРАНА)</w:t>
            </w:r>
          </w:p>
        </w:tc>
      </w:tr>
      <w:tr w:rsidR="0001194D" w:rsidRPr="00C07C15" w14:paraId="673B201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A51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97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CB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D7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5DD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E66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9E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CC8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064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F7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D0E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017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CD0B699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3C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263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2F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B2C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2D1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EE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9B7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CB2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83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1C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BCE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925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66C4F9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EC0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5D6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9A7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149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79C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16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899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F6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4C6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D12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894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D0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DE60A12" w14:textId="77777777" w:rsidTr="00303B75">
        <w:trPr>
          <w:trHeight w:val="64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708F" w14:textId="691FBDA9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242729CD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280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4F5326A5" w14:textId="77777777" w:rsidTr="00303B75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7B540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РЕЗИДЕНТНА ГРИЖА ЗА ЛИЦА В НАДТРУДОСПОСОБНА ВЪЗРАСТ БЕЗ УВРЕЖДАНИЯ (СПЕЦИАЛИЗИРАНА)</w:t>
            </w:r>
          </w:p>
        </w:tc>
      </w:tr>
      <w:tr w:rsidR="0001194D" w:rsidRPr="00C07C15" w14:paraId="0D74AC57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82F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0A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83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112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65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02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2F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E2D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68D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855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CB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171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E426AF7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BE5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C31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129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9D5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AE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9F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DE8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B66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FA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55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A9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5796587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D1A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9F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A1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D2C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FC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72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24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182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74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62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AA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AF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026FB5A" w14:textId="77777777" w:rsidTr="00303B75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EDC2" w14:textId="7D7D4583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253E8304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74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0C6358C1" w14:textId="77777777" w:rsidTr="00303B75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A34F33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ДЕЦА С ТРАЙНИ УВРУЖДАНИЯ С ПОТРЕБНОСТ ОТ ПОСТОЯННИ МЕДИЦИНСКИ ГРИЖИ (СПЕЦИАЛИЗИРАНА)</w:t>
            </w:r>
          </w:p>
        </w:tc>
      </w:tr>
      <w:tr w:rsidR="0001194D" w:rsidRPr="00C07C15" w14:paraId="34F39E6B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A6F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89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C54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114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CA0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E3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BD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0D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EB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B7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030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33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6C912E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C80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4D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959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D19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00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1E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500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21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40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FD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158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B3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9589839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7AE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FE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60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474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AA9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377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CD2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AFC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83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C1B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9F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6B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19E2589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279" w14:textId="364494FA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6E48A3C5" w14:textId="77777777" w:rsidTr="00303B75">
        <w:trPr>
          <w:trHeight w:val="3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0D9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1B4CBF40" w14:textId="77777777" w:rsidTr="00303B75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3BFAC95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ПЪЛНОЛЕТНИ ЛИЦА С ТРАЙНИ УВРУЖДАНИЯ С ПОТРЕБНОСТ ОТ ПОСТОЯННИ МЕДИЦИНСКИ ГРИЖИ (СПЕЦИАЛИЗИРАНА)</w:t>
            </w:r>
          </w:p>
        </w:tc>
      </w:tr>
      <w:tr w:rsidR="0001194D" w:rsidRPr="00C07C15" w14:paraId="409F0357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C1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16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B0E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72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06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903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3D1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84E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4F9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F3C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B4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A2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40C8C83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1CA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C6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E3A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E3B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5E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56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AC8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93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6E4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4E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4C3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CF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CE87FCE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8A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600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BEA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5C9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0F1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66A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0BB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A5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7E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1E8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82A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15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0C9CBF8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DC93" w14:textId="30D347F1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2562706A" w14:textId="77777777" w:rsidTr="00303B75">
        <w:trPr>
          <w:trHeight w:val="43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765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4CBA830B" w14:textId="77777777" w:rsidTr="00303B75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7F5A5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ВЪЗРАСТНИ ХОРА В НЕВЪЗМОЖНОСТ ЗА САМООБСЛУЖВАНЕ И ПОТРЕБНОСТ ОТ ПОСТОЯННИ МЕДИЦИНСКИ ГРИЖИ (СПЕЦИАЛИЗИРАНА)</w:t>
            </w:r>
          </w:p>
        </w:tc>
      </w:tr>
      <w:tr w:rsidR="0001194D" w:rsidRPr="00C07C15" w14:paraId="6DDFC735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DFF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B0A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A9C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5D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C7D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A2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0E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620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05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874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B20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F2E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158835C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20B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982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E6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45D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8CA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591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4A9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86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41E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C0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BD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D3C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22FA7F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7CB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98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7CC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9A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6A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E01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E1B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94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58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4C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A5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53F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3F1110B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6CA7" w14:textId="635407A4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17189FAD" w14:textId="77777777" w:rsidTr="00303B75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CB0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25C42B60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B26B1E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ДЕЦА В КРИЗИСНА СИТУАЦИЯ /В СВЕТЛАТА ЧАСТ НА ДЕНОНОЩИЕТО/</w:t>
            </w:r>
          </w:p>
        </w:tc>
      </w:tr>
      <w:tr w:rsidR="0001194D" w:rsidRPr="00C07C15" w14:paraId="7CB21ADB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4AB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995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48D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0B1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3B6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03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9E9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DA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F98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05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6F5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DF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4C172C3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7FF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5F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86E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A5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15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8AF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C3E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CA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F8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82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90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78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2E0A46B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AF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6B1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4B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9FD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69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81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1FE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9A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FB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D7D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D05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578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5A1360C" w14:textId="77777777" w:rsidTr="00303B75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68F" w14:textId="5DAB7D9A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37A71CC0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4BF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1BB4BD6E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06C4B3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ЛИЦА В КРИЗИСНА СИТУАЦИЯ </w:t>
            </w:r>
          </w:p>
        </w:tc>
      </w:tr>
      <w:tr w:rsidR="0001194D" w:rsidRPr="00C07C15" w14:paraId="102A3FD8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37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AE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E00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487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BA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EC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F13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10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671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C2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B4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A6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2440C25B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B34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A6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C31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59F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8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773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FC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234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F0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88C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191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57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520D06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DB8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D2A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A3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9F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E7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F5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D0C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721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7F0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33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0F1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79F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B161112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C68E" w14:textId="409C095D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50EA3C0D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76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5B7E43CD" w14:textId="77777777" w:rsidTr="00303B75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0E9531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ЛИЦА В КРИЗИСНА СИТУАЦИЯ - БРЕМЕННИ И МАЙКИ С ДЕЦА ДО 3 ГОДИШНА ВЪЗРАСТ</w:t>
            </w:r>
          </w:p>
        </w:tc>
      </w:tr>
      <w:tr w:rsidR="0001194D" w:rsidRPr="00C07C15" w14:paraId="10364DF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8DC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D4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F0A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F8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2D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F7D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0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8B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BE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72D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2C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1E7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683DD24F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61D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C09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D34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B4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0B2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71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CC4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6C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97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CEB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CC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58F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17BAB1C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5DB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5E4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9AB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3EEA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81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5A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F70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5B9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CE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F1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7A6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5B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31008A90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1488" w14:textId="1CE9D023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63B92D9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722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33CBF2FF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161261" w14:textId="77777777" w:rsidR="0001194D" w:rsidRPr="00C07C15" w:rsidRDefault="0001194D" w:rsidP="0001194D">
            <w:pPr>
              <w:ind w:left="-64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ДЕЦА, ПОСТРАДАЛИ ОТ ДОМАШНО НАСИЛИЕ И ДЕЦА, ЖЕРТВИ НА ТРАФИК </w:t>
            </w:r>
          </w:p>
        </w:tc>
      </w:tr>
      <w:tr w:rsidR="0001194D" w:rsidRPr="00C07C15" w14:paraId="1BB8750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FB9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2F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D0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5E2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62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BB6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8F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A80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81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3C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18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98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71DC027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336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96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AC2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DDB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52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200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D2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CA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E476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0A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23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F9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29FEC9E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F10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0C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0CC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69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4F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FB0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4C4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37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2A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B2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22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7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56F7FAED" w14:textId="77777777" w:rsidTr="00303B75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B13" w14:textId="47B478C4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0FD80DB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AB1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94D" w:rsidRPr="00C07C15" w14:paraId="73C79AAD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E920B47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ПЪЛНОЛЕТНИ ЛИЦА, ПОСТРАДАЛИ ОТ ДОМАШНО НАСИЛИЕ И ЛИЦА ЖЕРТВИ НА ТРАФИК </w:t>
            </w:r>
          </w:p>
        </w:tc>
      </w:tr>
      <w:tr w:rsidR="0001194D" w:rsidRPr="00C07C15" w14:paraId="489C1E0A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0AA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E04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BBF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01D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6CB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93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FA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DB98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2ED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833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D6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E0A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59EA5D7B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864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73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F0D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91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EC6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DE4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D7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B2E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97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375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E33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F79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8B645ED" w14:textId="77777777" w:rsidTr="0001194D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AD1" w14:textId="77777777" w:rsidR="0001194D" w:rsidRPr="00C07C15" w:rsidRDefault="0001194D" w:rsidP="0001194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35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8787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1C5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D8DB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FE75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B17D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9DC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8A0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7E2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A981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9AD2" w14:textId="77777777" w:rsidR="0001194D" w:rsidRPr="00C07C15" w:rsidRDefault="0001194D" w:rsidP="0001194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01194D" w:rsidRPr="00C07C15" w14:paraId="4D755529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748F" w14:textId="68124039" w:rsidR="0001194D" w:rsidRPr="00C07C15" w:rsidRDefault="0001194D" w:rsidP="000119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01194D" w:rsidRPr="00C07C15" w14:paraId="1E3F657F" w14:textId="77777777" w:rsidTr="00303B75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DD1D" w14:textId="77777777" w:rsidR="0001194D" w:rsidRPr="00C07C15" w:rsidRDefault="0001194D" w:rsidP="0001194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9F43E6D" w14:textId="5C4DFF3D" w:rsidR="00C07C15" w:rsidRDefault="00C07C15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5790276B" w14:textId="6422A809" w:rsidR="008E0F92" w:rsidRPr="00140F32" w:rsidRDefault="00911317" w:rsidP="008E0F92">
      <w:pPr>
        <w:jc w:val="both"/>
        <w:rPr>
          <w:rFonts w:ascii="Verdana" w:hAnsi="Verdana"/>
          <w:b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>
        <w:rPr>
          <w:rFonts w:ascii="Verdana" w:hAnsi="Verdana"/>
          <w:b/>
          <w:i/>
          <w:sz w:val="20"/>
          <w:szCs w:val="20"/>
          <w:lang w:val="en-US"/>
        </w:rPr>
        <w:t>I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I. </w:t>
      </w:r>
      <w:r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ДОМОВЕ ЗА ПЪЛНОЛЕТНИ ЛИЦА С УВРЕЖДАНИЯ</w:t>
      </w:r>
    </w:p>
    <w:p w14:paraId="693A1BA9" w14:textId="71AD007B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14F85EEE" w14:textId="1F592034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1207"/>
        <w:gridCol w:w="1036"/>
        <w:gridCol w:w="983"/>
        <w:gridCol w:w="1118"/>
        <w:gridCol w:w="949"/>
        <w:gridCol w:w="1337"/>
        <w:gridCol w:w="994"/>
        <w:gridCol w:w="1224"/>
        <w:gridCol w:w="1390"/>
        <w:gridCol w:w="1455"/>
        <w:gridCol w:w="1508"/>
      </w:tblGrid>
      <w:tr w:rsidR="00140F32" w:rsidRPr="00C07C15" w14:paraId="653FB542" w14:textId="77777777" w:rsidTr="005706CA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BFEB3AD" w14:textId="4B5EA951" w:rsidR="00140F32" w:rsidRPr="00C07C15" w:rsidRDefault="00911317" w:rsidP="00140F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СПЕЦИАЛИЗИРАНИ ИНСТИТУЦИИ</w:t>
            </w:r>
            <w:r w:rsidR="00140F32"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43B69" w:rsidRPr="00004BD6" w14:paraId="7D24C88E" w14:textId="77777777" w:rsidTr="00943B69">
        <w:trPr>
          <w:trHeight w:val="246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3EDAE3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FF089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9B88D8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D8E7A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FA726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C4BEC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984F5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E9E3F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9984D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C48B67" w14:textId="77777777" w:rsidR="00CA3C1F" w:rsidRPr="0003686B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943B69" w:rsidRPr="00004BD6" w14:paraId="4936691C" w14:textId="77777777" w:rsidTr="00943B69">
        <w:trPr>
          <w:trHeight w:val="154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EDD23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62A68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B571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E8BD6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77E23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EE60B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C3253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7D6F" w14:textId="77777777" w:rsidR="00CA3C1F" w:rsidRPr="008E3E46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D8A6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4386" w14:textId="77777777" w:rsidR="00CA3C1F" w:rsidRPr="00004BD6" w:rsidRDefault="00CA3C1F" w:rsidP="0029106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943B69" w:rsidRPr="00C07C15" w14:paraId="5ADBC9DA" w14:textId="77777777" w:rsidTr="000E68CD">
        <w:trPr>
          <w:trHeight w:val="1680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6B33B5" w14:textId="77777777" w:rsidR="00CA3C1F" w:rsidRPr="00C07C15" w:rsidRDefault="00CA3C1F" w:rsidP="0029106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AB8D1A" w14:textId="77777777" w:rsidR="00CA3C1F" w:rsidRPr="00C07C15" w:rsidRDefault="00CA3C1F" w:rsidP="0029106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51234B" w14:textId="77777777" w:rsidR="00CA3C1F" w:rsidRPr="00C07C15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3D008" w14:textId="77777777" w:rsidR="00CA3C1F" w:rsidRPr="00C07C15" w:rsidRDefault="00CA3C1F" w:rsidP="0029106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0B04D" w14:textId="77777777" w:rsidR="00CA3C1F" w:rsidRPr="00C07C15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85B4D" w14:textId="77777777" w:rsidR="00CA3C1F" w:rsidRPr="00004BD6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3974D" w14:textId="77777777" w:rsidR="00CA3C1F" w:rsidRPr="00004BD6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04840" w14:textId="77777777" w:rsidR="00CA3C1F" w:rsidRPr="00004BD6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0B2F0" w14:textId="77777777" w:rsidR="00CA3C1F" w:rsidRPr="00004BD6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D8C69" w14:textId="77777777" w:rsidR="00CA3C1F" w:rsidRPr="00004BD6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06F35" w14:textId="77777777" w:rsidR="00CA3C1F" w:rsidRPr="00004BD6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74702" w14:textId="77777777" w:rsidR="00CA3C1F" w:rsidRPr="00C07C15" w:rsidRDefault="00CA3C1F" w:rsidP="0029106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B69" w:rsidRPr="00766A7E" w14:paraId="60772E64" w14:textId="77777777" w:rsidTr="000E68CD">
        <w:trPr>
          <w:trHeight w:val="3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4C5" w14:textId="77777777" w:rsidR="00911317" w:rsidRPr="00C07C15" w:rsidRDefault="00911317" w:rsidP="0091131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3B4" w14:textId="176C72B9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Домове за пълнолетни лица с умствена изостаналост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9DF0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C919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D71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6C14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27E9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FE0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E0A2" w14:textId="7BE8BEF6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005" w14:textId="2AF2E5BE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905C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ECAB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43B69" w:rsidRPr="00766A7E" w14:paraId="616A103C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D1A" w14:textId="77777777" w:rsidR="00911317" w:rsidRPr="00C07C15" w:rsidRDefault="00911317" w:rsidP="0091131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211" w14:textId="4413C871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за пълнолетни лица с психични разстройства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D4EE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5E4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C32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5DAA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B5A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9AA2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F1A5" w14:textId="02740357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E68CD"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3B01" w14:textId="37B0D355" w:rsidR="00911317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7D24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979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43B69" w:rsidRPr="00766A7E" w14:paraId="2CBE38A5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4308" w14:textId="64904B69" w:rsidR="00766A7E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6E8A" w14:textId="4AA0097F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 за пълнолетни лица с физически </w:t>
            </w: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увреждания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556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7119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838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BBC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335C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0C23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9200" w14:textId="086216DA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EA6E" w14:textId="1AA71A39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7566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920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943B69" w:rsidRPr="00766A7E" w14:paraId="5EE3F807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BEE" w14:textId="77777777" w:rsidR="00766A7E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4</w:t>
            </w:r>
          </w:p>
          <w:p w14:paraId="4C52BA81" w14:textId="77D9DB60" w:rsidR="00487A7F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3BD" w14:textId="71F0DCC8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Домове  за пълнолетни лица със сетивни нарушения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AA3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CE6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329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BD61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EDE2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C10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1AA4" w14:textId="3DA44A5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D647" w14:textId="613DA96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2D51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803A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943B69" w:rsidRPr="00766A7E" w14:paraId="1B791FF2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739" w14:textId="052CBB36" w:rsidR="00766A7E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EFC" w14:textId="28609196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 за пълнолетни лица с </w:t>
            </w:r>
            <w:proofErr w:type="spellStart"/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деменция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C1C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409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9C6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A157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477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922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B2CA" w14:textId="6EB133E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DA4E" w14:textId="5BEBDCAB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C3E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EEB3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766A7E" w:rsidRPr="00C07C15" w14:paraId="6396B171" w14:textId="77777777" w:rsidTr="005706CA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555E" w14:textId="77777777" w:rsidR="00766A7E" w:rsidRPr="00C07C15" w:rsidRDefault="00766A7E" w:rsidP="00766A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766A7E" w:rsidRPr="00C07C15" w14:paraId="6380488C" w14:textId="77777777" w:rsidTr="005706CA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2208" w14:textId="77777777" w:rsidR="00766A7E" w:rsidRPr="00C07C15" w:rsidRDefault="00766A7E" w:rsidP="00766A7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9351FCA" w14:textId="1EDEF891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7DC3FC3F" w14:textId="054B97DC" w:rsidR="00C947C4" w:rsidRPr="00CE49AC" w:rsidRDefault="008E0F92" w:rsidP="00E717B7">
      <w:pPr>
        <w:jc w:val="both"/>
        <w:rPr>
          <w:b/>
          <w:i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 w:rsidR="00487A7F">
        <w:rPr>
          <w:rFonts w:ascii="Verdana" w:hAnsi="Verdana"/>
          <w:b/>
          <w:i/>
          <w:sz w:val="20"/>
          <w:szCs w:val="20"/>
          <w:lang w:val="en-US"/>
        </w:rPr>
        <w:t>V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.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СОЦИАЛНИ УСЛУГИ И ИНТЕГРИРАНИ ЗДРАВНО-СОЦИАЛНИ УСЛУГИ, СЪОТВЕТСТВАЩИ НА ДЕЙНОСТИТЕ ПО ЧЛ. </w:t>
      </w:r>
    </w:p>
    <w:p w14:paraId="1FB469EF" w14:textId="15F2D894" w:rsidR="00D17892" w:rsidRPr="00CE49AC" w:rsidRDefault="00D17892" w:rsidP="00D17892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15 ОТ ЗСУ, ФИНАНСИРАНИ ОТ ОБЩИНСКИЯ БЮДЖЕТ, ПРЕЗ 2026 ГОДИНА</w:t>
      </w:r>
    </w:p>
    <w:p w14:paraId="206B73D8" w14:textId="77777777" w:rsidR="00E717B7" w:rsidRDefault="00E717B7" w:rsidP="00D17892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230"/>
        <w:gridCol w:w="1190"/>
        <w:gridCol w:w="1080"/>
        <w:gridCol w:w="1173"/>
        <w:gridCol w:w="1151"/>
        <w:gridCol w:w="1151"/>
        <w:gridCol w:w="1191"/>
        <w:gridCol w:w="1143"/>
        <w:gridCol w:w="1212"/>
        <w:gridCol w:w="1212"/>
        <w:gridCol w:w="1288"/>
      </w:tblGrid>
      <w:tr w:rsidR="00D17892" w:rsidRPr="008E0F92" w14:paraId="1E3C2C79" w14:textId="77777777" w:rsidTr="00D17892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750B4FD" w14:textId="77777777" w:rsidR="00D17892" w:rsidRPr="008E0F92" w:rsidRDefault="00D17892" w:rsidP="00E717B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СОЦИАЛНИ УСЛУГИ, ФИНАНСИРАНИ ОТ ОБЩИНСКИЯ БЮДЖЕТ В ОБЩИНА ……………………………………………</w:t>
            </w:r>
          </w:p>
        </w:tc>
      </w:tr>
      <w:tr w:rsidR="002410F8" w:rsidRPr="008E0F92" w14:paraId="3D0AA85F" w14:textId="77777777" w:rsidTr="002410F8">
        <w:trPr>
          <w:trHeight w:val="222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E6271F" w14:textId="5B3A71E8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779C64" w14:textId="33D4CE5C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770C9" w14:textId="68200078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6E9B4C" w14:textId="4A5DDE2F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488901" w14:textId="7748FA5E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BCAF66" w14:textId="4D2898D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A1B332" w14:textId="6BECB28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46884" w14:textId="08A13E9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0A8A9D" w14:textId="042164EA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469C5" w14:textId="36E2000D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10</w:t>
            </w:r>
          </w:p>
        </w:tc>
      </w:tr>
      <w:tr w:rsidR="004B699E" w:rsidRPr="008E0F92" w14:paraId="55D2F8B5" w14:textId="77777777" w:rsidTr="00065382">
        <w:trPr>
          <w:trHeight w:val="154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DA47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C91BD" w14:textId="14F45B0E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Социална услуга по ЗСУ, която се предоставя на територията на общината и 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lastRenderedPageBreak/>
              <w:t>за която вече е осигурено финансиране от общинския бюджет - по дейности по чл.</w:t>
            </w:r>
            <w:r w:rsidR="009C5689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12</w:t>
            </w:r>
            <w:r w:rsidR="0088064B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="009C5689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и чл.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15 от ЗСУ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BF1F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lastRenderedPageBreak/>
              <w:t>Адрес на предоставяне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402B1" w14:textId="392B9E3E" w:rsidR="00D17892" w:rsidRPr="00004BD6" w:rsidRDefault="00277D80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Целева група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3903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F38A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Промяна на броя на потребителите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F1F6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5BE2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Нови социални услуги, финансирани от общинския бюджет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2CE0F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Начин на предоставяне /самостоятелно или като комплекс от 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lastRenderedPageBreak/>
              <w:t>социални услуги/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F0F0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lastRenderedPageBreak/>
              <w:t xml:space="preserve">Служители за извършване на дейностите по предоставяне на социалните 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lastRenderedPageBreak/>
              <w:t>и интегрираните здравно-социални услуги съгласно Картата</w:t>
            </w:r>
          </w:p>
        </w:tc>
      </w:tr>
      <w:tr w:rsidR="004B6347" w:rsidRPr="008E0F92" w14:paraId="2912E677" w14:textId="77777777" w:rsidTr="00065382">
        <w:trPr>
          <w:trHeight w:val="1680"/>
        </w:trPr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C299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39C8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7F23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4947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09D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80C9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Увеличаване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47185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Намаляване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3AE45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Считано от: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15453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Брой потребители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C406" w14:textId="63338C93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Размер на </w:t>
            </w:r>
            <w:r w:rsidR="0049498B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необходимите 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финансовите средства за финансирането им</w:t>
            </w: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90C2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3CBE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4F4CBECC" w14:textId="77777777" w:rsidTr="00D17892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52032E1" w14:textId="77777777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ИНФОРМИРАНЕ, КОНСУЛТИРАНЕ И ОБУЧЕНИЕ ЗА РЕАЛИЗИРАНЕ НА СОЦИАЛНИ ПРАВА И ЗА РАЗВИВАНЕ НА УМЕНИЯ (ОБЩОДОСТЪПНА СОЦИАЛНА УСЛУГА)</w:t>
            </w:r>
          </w:p>
        </w:tc>
      </w:tr>
      <w:tr w:rsidR="004B6347" w:rsidRPr="008E0F92" w14:paraId="713A982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88E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E16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FE3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2B6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8A2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A02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FBE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401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236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6D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417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41C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5FB400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07D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0D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3A6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73C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A5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FF0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63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82B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2BB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4D7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D8B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184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56F647B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E7B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819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37E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967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4A5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AA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F54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AC3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49A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71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B6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8AD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065382" w:rsidRPr="00C07C15" w14:paraId="0A5FD8AF" w14:textId="77777777" w:rsidTr="00314F33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1C92F" w14:textId="078CF734" w:rsidR="00065382" w:rsidRPr="00C07C15" w:rsidRDefault="00065382" w:rsidP="0021080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бюджет/</w:t>
            </w:r>
          </w:p>
        </w:tc>
      </w:tr>
      <w:tr w:rsidR="00EF3A10" w:rsidRPr="00C07C15" w14:paraId="4F27D4BF" w14:textId="77777777" w:rsidTr="00D9469F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656D" w14:textId="77777777" w:rsidR="00EF3A10" w:rsidRPr="00C07C15" w:rsidRDefault="00EF3A10" w:rsidP="00D9469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892" w:rsidRPr="008E0F92" w14:paraId="1A4F82D4" w14:textId="77777777" w:rsidTr="00065382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800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6E5313DF" w14:textId="77777777" w:rsidTr="00D17892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75AB808" w14:textId="780FA19A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МОБИЛНА ПРЕВАНТИВНА ОБЩНОСТНА РАБОТА (ОБЩОДОСТЪПНА СОЦИАЛНА УСЛУГА)</w:t>
            </w:r>
          </w:p>
        </w:tc>
      </w:tr>
      <w:tr w:rsidR="004B6347" w:rsidRPr="008E0F92" w14:paraId="0A98E97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53B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72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DABD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7CA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09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6E9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709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4E7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8B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ED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6A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EE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478C9C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AD1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EE9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3F1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20D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1C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E8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5A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D944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0F59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96BC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762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7C9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C7CAA9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25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F244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1DE8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02DB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608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F421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511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96A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1FC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F8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53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F0A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065382" w:rsidRPr="00C07C15" w14:paraId="67F45B38" w14:textId="77777777" w:rsidTr="00314F33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2F52C" w14:textId="3D62404D" w:rsidR="00065382" w:rsidRPr="006174AD" w:rsidRDefault="00065382" w:rsidP="00065382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EF3A10" w:rsidRPr="00C07C15" w14:paraId="07512FFD" w14:textId="77777777" w:rsidTr="00D9469F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310" w14:textId="77777777" w:rsidR="00EF3A10" w:rsidRPr="00C07C15" w:rsidRDefault="00EF3A10" w:rsidP="00D9469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892" w:rsidRPr="008E0F92" w14:paraId="2EDAF0FF" w14:textId="77777777" w:rsidTr="00065382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400A6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0EC072E2" w14:textId="77777777" w:rsidTr="00D17892">
        <w:trPr>
          <w:trHeight w:val="8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05C4499" w14:textId="77777777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ИНФОРМИРАНЕ И КОНСУЛТИРАНЕ (СПЕЦИАЛИЗИРАНА)</w:t>
            </w:r>
          </w:p>
        </w:tc>
      </w:tr>
      <w:tr w:rsidR="004B6347" w:rsidRPr="008E0F92" w14:paraId="584725E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FEA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092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4D9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9DC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BCA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42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A0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0E4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4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1BA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0F2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74A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D14A8F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C738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8C2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C9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816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29A0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DDD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EDD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83E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E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EB1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030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574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5C7F96C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D13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2CF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78B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50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BA4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FA2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90A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B67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2F9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D0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63D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C2B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D17892" w:rsidRPr="008E0F92" w14:paraId="77B7EA55" w14:textId="77777777" w:rsidTr="00D17892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A955" w14:textId="4A154823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D17892" w:rsidRPr="008E0F92" w14:paraId="209811DC" w14:textId="77777777" w:rsidTr="00E26376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A5B18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51997E17" w14:textId="77777777" w:rsidTr="00E26376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4F1F6E6" w14:textId="77777777" w:rsidR="00D17892" w:rsidRPr="008E0F92" w:rsidRDefault="00D17892" w:rsidP="00E26376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ЗАСТЪПНИЧЕСТВО И ПОСРЕДНИЧЕСТВО (СПЕЦИАЛИЗИРАНА)</w:t>
            </w:r>
          </w:p>
        </w:tc>
      </w:tr>
      <w:tr w:rsidR="004B6347" w:rsidRPr="008E0F92" w14:paraId="3ABDAFA5" w14:textId="77777777" w:rsidTr="00065382">
        <w:trPr>
          <w:trHeight w:val="3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C7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A81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B2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925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89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537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444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A3F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02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543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F03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475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4B116A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0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4CA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7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0DA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B0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BF5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B5A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851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11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30C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DEF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7FA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7CCE522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CB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78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8C3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2C6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891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57C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430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9C2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09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F41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CA2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7A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2BF33BF8" w14:textId="77777777" w:rsidTr="006174AD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3A4C" w14:textId="6F37C8AB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FCF4997" w14:textId="77777777" w:rsidTr="00D17892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21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B74B4A6" w14:textId="77777777" w:rsidTr="00D17892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E472C20" w14:textId="0B607548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ТЕРАПИЯ И РЕХАБИЛИТАЦИЯ</w:t>
            </w: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 xml:space="preserve"> (СПЕЦИАЛИЗИРАНА)</w:t>
            </w:r>
          </w:p>
        </w:tc>
      </w:tr>
      <w:tr w:rsidR="004B6347" w:rsidRPr="008E0F92" w14:paraId="1D6D552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2CB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125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ED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605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BC4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844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7B5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D4B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4D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BE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9FE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19D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33FCB33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DB4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9D0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D6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F1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F10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C56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01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44E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83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D06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F96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94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74971A7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5CF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B09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232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D6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E7B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DD6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9F6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EF1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41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BF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DDA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A65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5FA88D05" w14:textId="77777777" w:rsidTr="006174AD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3BC9" w14:textId="57278CD5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74CAE61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F47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5BBBE454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3CA8779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ОБУЧЕНИЯ ЗА ПРИДОБИВАНЕ НА УМЕНИЯ (СПЕЦИАЛИЗИРАНА)</w:t>
            </w:r>
          </w:p>
        </w:tc>
      </w:tr>
      <w:tr w:rsidR="004B6347" w:rsidRPr="008E0F92" w14:paraId="42A7F32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D45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395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A05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F18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6E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2B1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F78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3FB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5B9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C9A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4F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2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1548DEB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6B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02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CB5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53B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9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874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32B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9AF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61E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A3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C0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B09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69B79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824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0B6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5AF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573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06F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02B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0F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D6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8D8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395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0C3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374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35E02A9C" w14:textId="77777777" w:rsidTr="00D17892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F41" w14:textId="2E5F0D26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78CDA6B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CC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1E037A7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1A429B0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ПОДКРЕПА ЗА ПРИДОБИВАНЕ НА ТРУДОВИ УМЕНИЯ (СПЕЦИАЛИЗИРАНА)</w:t>
            </w:r>
          </w:p>
        </w:tc>
      </w:tr>
      <w:tr w:rsidR="004B6347" w:rsidRPr="008E0F92" w14:paraId="51C2AA5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F1A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D5B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AB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1EE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38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2FD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1F5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B9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977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157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A58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60A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A20EE3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32E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D4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2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C19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490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473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24D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D20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178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9C3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01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BA3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BB38F3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2DF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0E6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8AD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D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CE1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FDF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223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22B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DF8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83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E9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537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486002D6" w14:textId="77777777" w:rsidTr="00D17892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A6" w14:textId="41F1C8FF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735222E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9EF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2DD4DAA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C6D297C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ДНЕВНА ГРИЖА ЗА ДЕЦА С ТРАЙНИ УВРЕЖДАНИЯ (СПЕЦИАЛИЗИРАНА)</w:t>
            </w:r>
          </w:p>
        </w:tc>
      </w:tr>
      <w:tr w:rsidR="004B6347" w:rsidRPr="004B6347" w14:paraId="025B4CC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7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AC4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6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B64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F11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33F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4E6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2CF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DD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867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22A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EBD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7A47E5A9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A2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801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CA3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533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27C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319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8E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D29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3B0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862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87F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D33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3A4A08B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31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11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B37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750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927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C1E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9F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51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E0E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E9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9B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D1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403079EF" w14:textId="77777777" w:rsidTr="00D17892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517" w14:textId="2960EBD6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988848C" w14:textId="77777777" w:rsidTr="00D17892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92D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59DB973F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551B00B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ДНЕВНА ГРИЖА ЗА ПЪЛНОЛЕТНИ ЛИЦА С ТРАЙНИ УВРЕЖДАНИЯ (СПЕЦИАЛИЗИРАНА)</w:t>
            </w:r>
          </w:p>
        </w:tc>
      </w:tr>
      <w:tr w:rsidR="004B6347" w:rsidRPr="004B6347" w14:paraId="5E8E5F7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27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CC4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CF5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8AB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F66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A80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457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20F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B6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7F2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D7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A8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71DECCC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75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0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A7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998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AE6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46C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A04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B49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73B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831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892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C88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6E9A0BF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05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654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A6B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9F3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D2C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E9C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37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0C2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2D6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9E3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56A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56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044B46FB" w14:textId="77777777" w:rsidTr="00D17892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6CE" w14:textId="5F25CFD5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1D496B45" w14:textId="77777777" w:rsidTr="00D17892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AC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9DBFA69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4A505CB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БЕЗДОМНИ ЛИЦА (СПЕЦИАЛИЗИРАНА)</w:t>
            </w:r>
          </w:p>
        </w:tc>
      </w:tr>
      <w:tr w:rsidR="004B6347" w:rsidRPr="008E0F92" w14:paraId="1BA29B9F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AC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7FC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104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66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10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E2D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56A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04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92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363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297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D2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DD8F40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CD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C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6C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B00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2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54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2B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FC1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F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76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53B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8F1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C209F1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48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34C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4C3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356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B2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F93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48A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BB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9F2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5D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29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DE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2BE55565" w14:textId="77777777" w:rsidTr="00D17892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8C3" w14:textId="3EE049BF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4C25CBDB" w14:textId="77777777" w:rsidTr="00D17892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46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82A9684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10A6DFE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АСИСТЕНТСКА ПОДКРЕПА (СПЕЦИАЛИЗИРАНА)</w:t>
            </w:r>
          </w:p>
        </w:tc>
      </w:tr>
      <w:tr w:rsidR="004B6347" w:rsidRPr="004B6347" w14:paraId="79F52C3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FB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095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97A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E90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337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37F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25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06A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3E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657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CFA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3A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65A62BAF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9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A7E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53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19E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79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D01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04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3A8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D24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2FC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FC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91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41C9AD9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AC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FB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37D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9E6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69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3EA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A5E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2D7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27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D7A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070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E3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7A333503" w14:textId="77777777" w:rsidTr="00C92BF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2916" w14:textId="48E4B6F8" w:rsidR="004B6347" w:rsidRPr="004B699E" w:rsidRDefault="00C92BFF" w:rsidP="004B699E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699E"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 w:rsid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9B2EF5F" w14:textId="77777777" w:rsidTr="00C92BF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66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31488A2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095EF92" w14:textId="77777777" w:rsidR="00722403" w:rsidRPr="008E0F92" w:rsidRDefault="00722403" w:rsidP="004B699E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ДЕЦА БЕЗ УВРЕЖДАНИЯ (СПЕЦИАЛИЗИРАНА)</w:t>
            </w:r>
          </w:p>
        </w:tc>
      </w:tr>
      <w:tr w:rsidR="004B6347" w:rsidRPr="004B699E" w14:paraId="3C1D6BA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B7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1B3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ACC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C69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EEF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84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6123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514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21A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B9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FBD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55A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625AE37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B4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BCE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75F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A55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87A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F5A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191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EA03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60B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137C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43D5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F64F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45F8BC8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02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021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2FB4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F63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B9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AE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DF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337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18B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4E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2604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4A35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99E" w:rsidRPr="004B699E" w14:paraId="6B58F795" w14:textId="77777777" w:rsidTr="00D9469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B63D" w14:textId="217F8BE5" w:rsidR="004B699E" w:rsidRPr="004B699E" w:rsidRDefault="004B699E" w:rsidP="00D9469F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4B699E" w:rsidRPr="008E0F92" w14:paraId="72CA8202" w14:textId="77777777" w:rsidTr="00D9469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C86" w14:textId="77777777" w:rsidR="004B699E" w:rsidRPr="008E0F92" w:rsidRDefault="004B699E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26E752E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6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93C1F5A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9214FE" w14:textId="77777777" w:rsidR="00722403" w:rsidRPr="008E0F92" w:rsidRDefault="00722403" w:rsidP="004B699E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РЕЗИДЕНТНА ГРИЖА ЗА ДЕЦА С УВРЕЖДАНИЯ (СПЕЦИАЛИЗИРАНА)</w:t>
            </w:r>
          </w:p>
        </w:tc>
      </w:tr>
      <w:tr w:rsidR="004B6347" w:rsidRPr="003D38E4" w14:paraId="3826E6C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9B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E2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12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FAA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EDA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170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4EF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66D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1B0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C73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637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C2C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EAD76C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B8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0C7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39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0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2AF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2EA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57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4A0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AD8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17A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06D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F6D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0774A5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69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C56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C92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B6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00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3F3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61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853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280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A1FB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D81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C1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3D38E4" w:rsidRPr="004B699E" w14:paraId="166458F3" w14:textId="77777777" w:rsidTr="00D9469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C44A" w14:textId="15DAD413" w:rsidR="003D38E4" w:rsidRPr="004B699E" w:rsidRDefault="003D38E4" w:rsidP="00D9469F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3D38E4" w:rsidRPr="008E0F92" w14:paraId="1A4F44EC" w14:textId="77777777" w:rsidTr="00D9469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4BE" w14:textId="77777777" w:rsidR="003D38E4" w:rsidRPr="008E0F92" w:rsidRDefault="003D38E4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3D38E4" w:rsidRPr="008E0F92" w14:paraId="0A6718ED" w14:textId="77777777" w:rsidTr="00D9469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D88A" w14:textId="77777777" w:rsidR="003D38E4" w:rsidRPr="008E0F92" w:rsidRDefault="003D38E4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D75799C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601794" w14:textId="77777777" w:rsidR="00722403" w:rsidRPr="008E0F92" w:rsidRDefault="00722403" w:rsidP="003D38E4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МЛАДЕЖИ ДО 25 Г. (СПЕЦИАЛИЗИРАНА)</w:t>
            </w:r>
          </w:p>
        </w:tc>
      </w:tr>
      <w:tr w:rsidR="004B6347" w:rsidRPr="003D38E4" w14:paraId="42B6EB0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E6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23C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42A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12E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FD8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E9C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F8D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DC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63C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D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2B5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A55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B3B2479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DE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0AF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8A5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C31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0C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E6A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80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9B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3B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74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722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538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643B9D4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10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F90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2E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F9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C71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815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F6B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C97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49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E0B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40D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8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3D38E4" w14:paraId="676EDBE4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8BB" w14:textId="7DFC51C7" w:rsidR="00722403" w:rsidRPr="003D38E4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D03E552" w14:textId="77777777" w:rsidTr="00D17892">
        <w:trPr>
          <w:trHeight w:val="7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B17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02F166B8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9815D9F" w14:textId="77777777" w:rsidR="00722403" w:rsidRPr="008E0F92" w:rsidRDefault="00722403" w:rsidP="003D38E4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ПСИХИЧНИ РАЗТРОЙСТВА (СПЕЦИАЛИЗИРАНА)</w:t>
            </w:r>
          </w:p>
        </w:tc>
      </w:tr>
      <w:tr w:rsidR="004B6347" w:rsidRPr="003D38E4" w14:paraId="2552FA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F0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ACF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889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88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353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B46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9DB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FA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AAE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86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689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D22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15E018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CD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088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3E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9E1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97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61A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248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09B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93A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D23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C88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4F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42DC4A6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5D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642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1D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79B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0FF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F7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C2BB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65C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BDE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65D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CCE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DE6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3D38E4" w14:paraId="1110223D" w14:textId="77777777" w:rsidTr="00D17892">
        <w:trPr>
          <w:trHeight w:val="52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52B" w14:textId="0A3F5D6F" w:rsidR="00722403" w:rsidRPr="003D38E4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DFC5DCA" w14:textId="77777777" w:rsidTr="00D17892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39C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0C2B1E2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5A6F2F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РЕЗИДЕНТНА ГРИЖА ЗА ПЪЛНОЛЕТНИ ЛИЦА С ИНТЕЛЕКТУАЛНИ ЗАТРУДНЕНИЯ (СПЕЦИАЛИЗИРАНА)</w:t>
            </w:r>
          </w:p>
        </w:tc>
      </w:tr>
      <w:tr w:rsidR="004B6347" w:rsidRPr="00D9469F" w14:paraId="1B9A21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CF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9B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2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2D6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5BE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691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455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C8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1C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0E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500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42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4A077C6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CC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5EF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D39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9B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D5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ECA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75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95E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C1E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B3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319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4B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1FE1693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97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C7F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5FB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DB8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A1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ABB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5B7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174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103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B6C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237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B1D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0132B22C" w14:textId="77777777" w:rsidTr="00D17892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00A" w14:textId="0D058892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C2F6DE1" w14:textId="77777777" w:rsidTr="00D17892">
        <w:trPr>
          <w:trHeight w:val="52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00D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1CE11FD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2974F68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ФИЗИЧЕСКИ УВРЕЖДАНИЯ (СПЕЦИАЛИЗИРАНА)</w:t>
            </w:r>
          </w:p>
        </w:tc>
      </w:tr>
      <w:tr w:rsidR="004B6347" w:rsidRPr="00D9469F" w14:paraId="47ECF5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C2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AF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93B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7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80B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CB4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C0E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A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D89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BC2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C67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643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77133A6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B6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17E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EB2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43F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198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0B7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AF5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E1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EF8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A4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A28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D06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031078B5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CD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F3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BC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891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1DD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46F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DEA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93D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A3E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C37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303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2C8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79AD9062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670" w14:textId="07240DCC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9B3D713" w14:textId="77777777" w:rsidTr="00D17892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EB3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E8302DD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34EBBAE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ДЕМЕНЦИЯ (СПЕЦИАЛИЗИРАНА)</w:t>
            </w:r>
          </w:p>
        </w:tc>
      </w:tr>
      <w:tr w:rsidR="004B6347" w:rsidRPr="00D9469F" w14:paraId="330BFA8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D7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0F5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62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49A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71F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88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C3A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2B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734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03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E7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807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436B780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20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66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C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CF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EDA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A4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94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057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A60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A8D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161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76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0E826E8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78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31D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766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0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3D6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9B7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188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7C8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566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9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2A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5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1FE35C1F" w14:textId="77777777" w:rsidTr="00D17892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4E3" w14:textId="7B76451A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F4DF1CC" w14:textId="77777777" w:rsidTr="00D17892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B1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41617B7" w14:textId="77777777" w:rsidTr="00D17892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C41D1B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СЪС СЕТИВНИ УВРЕЖДАНИЯ (СПЕЦИАЛИЗИРАНА)</w:t>
            </w:r>
          </w:p>
        </w:tc>
      </w:tr>
      <w:tr w:rsidR="004B6347" w:rsidRPr="00D9469F" w14:paraId="592E5CF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BF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61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7CB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EF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770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2A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F3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A23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E04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353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AA5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B54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6EA122E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4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756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620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AB8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B6C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F4D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24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2CB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1E0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4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F62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F52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6D770BC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E1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7C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B49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E0A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E0F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91C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CA5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B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631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BF6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906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07D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4530353F" w14:textId="77777777" w:rsidTr="00D17892">
        <w:trPr>
          <w:trHeight w:val="64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251" w14:textId="3E103C70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8127AE7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81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929F7B1" w14:textId="77777777" w:rsidTr="00D17892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801D3E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ЛИЦА В НАДТРУДОСПОСОБНА ВЪЗРАСТ БЕЗ УВРЕЖДАНИЯ (СПЕЦИАЛИЗИРАНА)</w:t>
            </w:r>
          </w:p>
        </w:tc>
      </w:tr>
      <w:tr w:rsidR="004B6347" w:rsidRPr="00D9469F" w14:paraId="168B7DE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77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07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A6E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7E2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0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9CB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268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8B5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7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64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81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ACB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366D0AA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71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AF2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13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247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125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A6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BDD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7E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C1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ECC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391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A95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2B374F9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9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89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3E8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25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20B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7BF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073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4E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702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61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531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AB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52508C1C" w14:textId="77777777" w:rsidTr="00D17892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843" w14:textId="56A690D7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4E2A9CB" w14:textId="77777777" w:rsidTr="00D17892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E9B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1523032" w14:textId="77777777" w:rsidTr="00D17892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69871CB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ИНТЕГРИРАНИ ЗДРАВНО-СОЦИАЛНИ УСЛУГИ ЗА РЕЗИДЕНТНА ГРИЖА ЗА ДЕЦА С ТРАЙНИ УВРУЖДАНИЯ С ПОТРЕБНОСТ ОТ ПОСТОЯННИ МЕДИЦИНСКИ ГРИЖИ (СПЕЦИАЛИЗИРАНА)</w:t>
            </w:r>
          </w:p>
        </w:tc>
      </w:tr>
      <w:tr w:rsidR="004B6347" w:rsidRPr="008E0F92" w14:paraId="17AF876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18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46D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3B7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E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9BD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72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32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3F8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19B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68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88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30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1B20F4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37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0C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65E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90C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38A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E77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70D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74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EAC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99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F49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05D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7633F5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CE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E1C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48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B2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70C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8B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83C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00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93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32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710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E9A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0EE02ACB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D2C" w14:textId="542F4B7C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2E0FEF0" w14:textId="77777777" w:rsidTr="00D17892">
        <w:trPr>
          <w:trHeight w:val="3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5E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E7B30FE" w14:textId="77777777" w:rsidTr="00D17892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A12E54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ИНТЕГРИРАНИ ЗДРАВНО-СОЦИАЛНИ УСЛУГИ ЗА РЕЗИДЕНТНА ГРИЖА ЗА ПЪЛНОЛЕТНИ ЛИЦА С ТРАЙНИ УВРУЖДАНИЯ С ПОТРЕБНОСТ ОТ ПОСТОЯННИ МЕДИЦИНСКИ ГРИЖИ (СПЕЦИАЛИЗИРАНА)</w:t>
            </w:r>
          </w:p>
        </w:tc>
      </w:tr>
      <w:tr w:rsidR="004B6347" w:rsidRPr="00BB3408" w14:paraId="2AC6210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07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75B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D9E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6C7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8F8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7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560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90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15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84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300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B21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39C977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3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5D9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4E8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A29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17D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EB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976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E8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D24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47A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C06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7D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0DF24C9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DB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59C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F4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30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D29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C2C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1BF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C99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567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EEB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44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AF3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18235B4E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EA8" w14:textId="0145311B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709EBF3" w14:textId="77777777" w:rsidTr="00D17892">
        <w:trPr>
          <w:trHeight w:val="43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82A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6721471" w14:textId="77777777" w:rsidTr="00D17892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2AD891E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ИНТЕГРИРАНИ ЗДРАВНО-СОЦИАЛНИ УСЛУГИ ЗА РЕЗИДЕНТНА ГРИЖА ЗА ВЪЗРАСТНИ ХОРА В НЕВЪЗМОЖНОСТ ЗА САМООБСЛУЖВАНЕ И ПОТРЕБНОСТ ОТ ПОСТОЯННИ МЕДИЦИНСКИ ГРИЖИ (СПЕЦИАЛИЗИРАНА)</w:t>
            </w:r>
          </w:p>
        </w:tc>
      </w:tr>
      <w:tr w:rsidR="004B6347" w:rsidRPr="00BB3408" w14:paraId="205B3CB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D5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24F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5EE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23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80F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1B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45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019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A9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D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3D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6C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289CA5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26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AB6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478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7C4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4D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712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023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C74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2F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07A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037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A5A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EE0A7A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01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5F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9B1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EFC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CD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4FC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E85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5A0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BD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15E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37A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A0A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5AA55A9E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647" w14:textId="2E7D4818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49544334" w14:textId="77777777" w:rsidTr="00D17892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DA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59D7DC1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A2EE51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ДЕЦА В КРИЗИСНА СИТУАЦИЯ /В СВЕТЛАТА ЧАСТ НА ДЕНОНОЩИЕТО/</w:t>
            </w:r>
          </w:p>
        </w:tc>
      </w:tr>
      <w:tr w:rsidR="004B6347" w:rsidRPr="00BB3408" w14:paraId="1D2B21B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74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29F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85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8CD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31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9F8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2F3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DE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F7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CA9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09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7AD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1B1452D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EE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088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4C1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93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2AC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E2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E3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A5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D9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5A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4EE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217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424C236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05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B1A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0B6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AA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A94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9E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4F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989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3E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90D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1F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0C5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6187AEA6" w14:textId="77777777" w:rsidTr="00D17892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0C0" w14:textId="38CB769E" w:rsidR="00722403" w:rsidRPr="00BB3408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4157975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FB8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BEC7324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6E14A4E" w14:textId="119A3989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ЛИЦА В КРИЗИСНА СИТУАЦИЯ</w:t>
            </w:r>
          </w:p>
        </w:tc>
      </w:tr>
      <w:tr w:rsidR="004B6347" w:rsidRPr="00BB3408" w14:paraId="3458DDC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FF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2D1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833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61A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C52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E6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4D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0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D3C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B2A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0C2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4F2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7A51186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EE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D3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B8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BA2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3D0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7E9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B45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09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056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34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3E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0E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226252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CF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A2D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2F1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26C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A5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21D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C3B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538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D0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8F9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E5A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28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754C60C7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4B5" w14:textId="48A55667" w:rsidR="00722403" w:rsidRPr="00BB3408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F1F15FD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8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3A87DBB" w14:textId="77777777" w:rsidTr="00D17892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69B6CC5" w14:textId="77777777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ОСИГУРЯВАНЕ НА ПОДСЛОН ЗА ЛИЦА В КРИЗИСНА СИТУАЦИЯ - БРЕМЕННИ И МАЙКИ С ДЕЦА ДО 3 ГОДИШНА ВЪЗРАСТ</w:t>
            </w:r>
          </w:p>
        </w:tc>
      </w:tr>
      <w:tr w:rsidR="004B6347" w:rsidRPr="006A2F60" w14:paraId="2E116A2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9A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8CD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745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07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B55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786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473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7C8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47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110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14E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F7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133F9DD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BE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8E9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508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02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7D7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BE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344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37F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BD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BB0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EE0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97B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086574B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18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B68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A33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B81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242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3DB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7DB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7BB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4DA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23F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615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754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5765935B" w14:textId="77777777" w:rsidTr="00D17892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C9D" w14:textId="15C2C171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F9F90A3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FF7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EA26974" w14:textId="77777777" w:rsidTr="00D17892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77C8260" w14:textId="34D0A382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ДЕЦА, ПОСТРАДАЛИ ОТ ДОМАШНО НАСИЛИЕ И ДЕЦА, ЖЕРТВИ НА ТРАФИК</w:t>
            </w:r>
          </w:p>
        </w:tc>
      </w:tr>
      <w:tr w:rsidR="004B6347" w:rsidRPr="008E0F92" w14:paraId="4D395CD5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3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A6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114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2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FDF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803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03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3C9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2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DE4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A45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0B3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788DEC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54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3C0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DFF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DCA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735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C2C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DF0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F8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71B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EB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692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F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2051117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26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D4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689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47F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F5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28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F12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94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6E7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633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ED0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0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69712695" w14:textId="77777777" w:rsidTr="00D17892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F1B" w14:textId="3EE558E6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FD664DF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1E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F30B2DA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EE8AC8F" w14:textId="4428DAB4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ПЪЛНОЛЕТНИ ЛИЦА, ПОСТРАДАЛИ ОТ ДОМАШНО НАСИЛИЕ И ЛИЦА ЖЕРТВИ НА ТРАФИК</w:t>
            </w:r>
          </w:p>
        </w:tc>
      </w:tr>
      <w:tr w:rsidR="004B6347" w:rsidRPr="006A2F60" w14:paraId="2C15D25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B4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D2F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10B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4B3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7E2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A41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EA5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782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5AD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C34C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33D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BB4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4110C86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EC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C53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94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F83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5E9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60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40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849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F8E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FA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BB8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6EA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3E794B3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D1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CB1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912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79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D5C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6DD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9C37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B72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56D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6F3C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2C6F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7DC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3874E3A1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DA6" w14:textId="20A26852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F8EA5DE" w14:textId="77777777" w:rsidTr="00D17892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67A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79E37DC1" w14:textId="77777777" w:rsidR="00C947C4" w:rsidRPr="00F84ED5" w:rsidRDefault="00C947C4" w:rsidP="00F84ED5">
      <w:pPr>
        <w:jc w:val="both"/>
        <w:rPr>
          <w:b/>
        </w:rPr>
      </w:pPr>
    </w:p>
    <w:p w14:paraId="6820FB13" w14:textId="4762905B" w:rsidR="00E717B7" w:rsidRPr="00CE49AC" w:rsidRDefault="00E717B7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bookmarkStart w:id="1" w:name="_Hlk193018205"/>
      <w:bookmarkStart w:id="2" w:name="_GoBack"/>
      <w:bookmarkEnd w:id="2"/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V.</w:t>
      </w:r>
      <w:bookmarkEnd w:id="1"/>
      <w:r w:rsidRPr="00CE49AC">
        <w:rPr>
          <w:rFonts w:ascii="Verdana" w:hAnsi="Verdana"/>
          <w:b/>
          <w:i/>
          <w:iCs/>
          <w:sz w:val="20"/>
          <w:szCs w:val="20"/>
        </w:rPr>
        <w:t xml:space="preserve"> ИНФОРМАЦИЯ ЗА СОЦИАЛНИ И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ИНТЕГРИРАНИ ЗДРАВНО-СОЦИАЛНИ УСЛУГИ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 ДЕЙНОСТИТЕ ПО ЧЛ. 15 ОТ ЗСУ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С ФИНАНСИРАНЕ НА ПРОЕКТЕН ПРИНЦИП НА ОБЩИНА </w:t>
      </w:r>
      <w:r w:rsidR="003660A6">
        <w:rPr>
          <w:rFonts w:ascii="Verdana" w:hAnsi="Verdana"/>
          <w:b/>
          <w:i/>
          <w:iCs/>
          <w:sz w:val="20"/>
          <w:szCs w:val="20"/>
        </w:rPr>
        <w:t>ГУЛЯНЦИ</w:t>
      </w:r>
      <w:r w:rsidRPr="00CE49AC">
        <w:rPr>
          <w:rFonts w:ascii="Verdana" w:hAnsi="Verdana"/>
          <w:b/>
          <w:i/>
          <w:iCs/>
          <w:sz w:val="20"/>
          <w:szCs w:val="20"/>
        </w:rPr>
        <w:t>, КОИТО ПРОДЪЛЖАВАТ ПРЕЗ 2025 Г. – 2026 Г.</w:t>
      </w:r>
    </w:p>
    <w:p w14:paraId="4210F19C" w14:textId="7A74C763" w:rsidR="006A2F60" w:rsidRPr="00B16580" w:rsidRDefault="00B16580" w:rsidP="00E717B7">
      <w:pPr>
        <w:jc w:val="both"/>
        <w:rPr>
          <w:rFonts w:ascii="Verdana" w:hAnsi="Verdana"/>
          <w:iCs/>
          <w:sz w:val="20"/>
          <w:szCs w:val="20"/>
        </w:rPr>
      </w:pPr>
      <w:r w:rsidRPr="00B16580">
        <w:rPr>
          <w:rFonts w:ascii="Verdana" w:hAnsi="Verdana"/>
          <w:iCs/>
          <w:sz w:val="20"/>
          <w:szCs w:val="20"/>
        </w:rPr>
        <w:lastRenderedPageBreak/>
        <w:t xml:space="preserve">Община </w:t>
      </w:r>
      <w:r>
        <w:rPr>
          <w:rFonts w:ascii="Verdana" w:hAnsi="Verdana"/>
          <w:iCs/>
          <w:sz w:val="20"/>
          <w:szCs w:val="20"/>
        </w:rPr>
        <w:t>Гулянци</w:t>
      </w:r>
      <w:r w:rsidRPr="00B16580">
        <w:rPr>
          <w:rFonts w:ascii="Verdana" w:hAnsi="Verdana"/>
          <w:iCs/>
          <w:sz w:val="20"/>
          <w:szCs w:val="20"/>
        </w:rPr>
        <w:t xml:space="preserve"> не предоставя социални и интегрирани здравн</w:t>
      </w:r>
      <w:r>
        <w:rPr>
          <w:rFonts w:ascii="Verdana" w:hAnsi="Verdana"/>
          <w:iCs/>
          <w:sz w:val="20"/>
          <w:szCs w:val="20"/>
        </w:rPr>
        <w:t>и</w:t>
      </w:r>
      <w:r w:rsidRPr="00B16580">
        <w:rPr>
          <w:rFonts w:ascii="Verdana" w:hAnsi="Verdana"/>
          <w:iCs/>
          <w:sz w:val="20"/>
          <w:szCs w:val="20"/>
        </w:rPr>
        <w:t>-социални услуги съответстващи на дейностите по чл. 15 от ЗСУ с финансиране на проектен принцип, които продължават през 2025-2026</w:t>
      </w:r>
      <w:r w:rsidR="0048487A">
        <w:rPr>
          <w:rFonts w:ascii="Verdana" w:hAnsi="Verdana"/>
          <w:iCs/>
          <w:sz w:val="20"/>
          <w:szCs w:val="20"/>
        </w:rPr>
        <w:t xml:space="preserve"> </w:t>
      </w:r>
      <w:r w:rsidRPr="00B16580">
        <w:rPr>
          <w:rFonts w:ascii="Verdana" w:hAnsi="Verdana"/>
          <w:iCs/>
          <w:sz w:val="20"/>
          <w:szCs w:val="20"/>
        </w:rPr>
        <w:t>г.</w:t>
      </w:r>
    </w:p>
    <w:p w14:paraId="06D2BA85" w14:textId="77777777" w:rsidR="00B16580" w:rsidRDefault="00B16580" w:rsidP="00E717B7">
      <w:pPr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14:paraId="544D0196" w14:textId="68A46C11" w:rsidR="00E717B7" w:rsidRPr="00CE49AC" w:rsidRDefault="00E717B7" w:rsidP="00E717B7">
      <w:pPr>
        <w:rPr>
          <w:b/>
          <w:i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VI.</w:t>
      </w: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ЗАКЛЮЧИТЕЛНА ИНФОРМАЦИЯ</w:t>
      </w:r>
    </w:p>
    <w:p w14:paraId="310DEF70" w14:textId="16F9C06E" w:rsidR="006331DE" w:rsidRPr="006331DE" w:rsidRDefault="006331DE" w:rsidP="006331DE">
      <w:pPr>
        <w:jc w:val="both"/>
        <w:rPr>
          <w:rFonts w:ascii="Verdana" w:hAnsi="Verdana"/>
          <w:iCs/>
          <w:sz w:val="20"/>
          <w:szCs w:val="20"/>
        </w:rPr>
      </w:pPr>
      <w:r w:rsidRPr="006331DE">
        <w:rPr>
          <w:rFonts w:ascii="Verdana" w:hAnsi="Verdana"/>
          <w:iCs/>
          <w:sz w:val="20"/>
          <w:szCs w:val="20"/>
        </w:rPr>
        <w:t xml:space="preserve">Годишният план за социалните  услуги през 2026 г. е разработен от екип от специалисти на Община </w:t>
      </w:r>
      <w:r>
        <w:rPr>
          <w:rFonts w:ascii="Verdana" w:hAnsi="Verdana"/>
          <w:iCs/>
          <w:sz w:val="20"/>
          <w:szCs w:val="20"/>
        </w:rPr>
        <w:t>Гулянци</w:t>
      </w:r>
      <w:r w:rsidRPr="006331DE">
        <w:rPr>
          <w:rFonts w:ascii="Verdana" w:hAnsi="Verdana"/>
          <w:iCs/>
          <w:sz w:val="20"/>
          <w:szCs w:val="20"/>
        </w:rPr>
        <w:t xml:space="preserve">. Планът цели да осигури устойчиво, достъпно и качествено предоставяне на социални услуги, които отговарят на реалните нужди на уязвимите групи от населението, в това число възрастни хора, деца и лица с увреждания, деца в риск и други. С приемането му Община </w:t>
      </w:r>
      <w:r>
        <w:rPr>
          <w:rFonts w:ascii="Verdana" w:hAnsi="Verdana"/>
          <w:iCs/>
          <w:sz w:val="20"/>
          <w:szCs w:val="20"/>
        </w:rPr>
        <w:t>Гулянци</w:t>
      </w:r>
      <w:r w:rsidRPr="006331DE">
        <w:rPr>
          <w:rFonts w:ascii="Verdana" w:hAnsi="Verdana"/>
          <w:iCs/>
          <w:sz w:val="20"/>
          <w:szCs w:val="20"/>
        </w:rPr>
        <w:t xml:space="preserve"> се ангажира да  развива социалните услуги в партньорство с всички заинтересовани страни, като поставя в центъра на политиките човека и неговото благополучие. </w:t>
      </w:r>
    </w:p>
    <w:p w14:paraId="7EA76124" w14:textId="1E6B7E4E" w:rsidR="006331DE" w:rsidRPr="006331DE" w:rsidRDefault="006331DE" w:rsidP="006331DE">
      <w:pPr>
        <w:jc w:val="both"/>
        <w:rPr>
          <w:rFonts w:ascii="Verdana" w:hAnsi="Verdana"/>
          <w:iCs/>
          <w:sz w:val="20"/>
          <w:szCs w:val="20"/>
        </w:rPr>
      </w:pPr>
      <w:r w:rsidRPr="006331DE">
        <w:rPr>
          <w:rFonts w:ascii="Verdana" w:hAnsi="Verdana"/>
          <w:iCs/>
          <w:sz w:val="20"/>
          <w:szCs w:val="20"/>
        </w:rPr>
        <w:t xml:space="preserve">Планът се основава  на принципите на приемственост, последователност, съгласуваност и партньорство с държавните институции, неправителствения сектор, както и информираност на гражданите от Община </w:t>
      </w:r>
      <w:r>
        <w:rPr>
          <w:rFonts w:ascii="Verdana" w:hAnsi="Verdana"/>
          <w:iCs/>
          <w:sz w:val="20"/>
          <w:szCs w:val="20"/>
        </w:rPr>
        <w:t>Гулянци</w:t>
      </w:r>
      <w:r w:rsidRPr="006331DE">
        <w:rPr>
          <w:rFonts w:ascii="Verdana" w:hAnsi="Verdana"/>
          <w:iCs/>
          <w:sz w:val="20"/>
          <w:szCs w:val="20"/>
        </w:rPr>
        <w:t xml:space="preserve"> за провежданата социална политика. </w:t>
      </w:r>
    </w:p>
    <w:p w14:paraId="7646B0E3" w14:textId="232B586E" w:rsidR="006331DE" w:rsidRPr="006331DE" w:rsidRDefault="006331DE" w:rsidP="006331DE">
      <w:pPr>
        <w:jc w:val="both"/>
        <w:rPr>
          <w:rFonts w:ascii="Verdana" w:hAnsi="Verdana"/>
          <w:iCs/>
          <w:sz w:val="20"/>
          <w:szCs w:val="20"/>
        </w:rPr>
      </w:pPr>
      <w:r w:rsidRPr="006331DE">
        <w:rPr>
          <w:rFonts w:ascii="Verdana" w:hAnsi="Verdana"/>
          <w:iCs/>
          <w:sz w:val="20"/>
          <w:szCs w:val="20"/>
        </w:rPr>
        <w:t xml:space="preserve">Общинският годишен план за социалните услуги за 2026 г. на територията на Община </w:t>
      </w:r>
      <w:r w:rsidR="005E3E43">
        <w:rPr>
          <w:rFonts w:ascii="Verdana" w:hAnsi="Verdana"/>
          <w:iCs/>
          <w:sz w:val="20"/>
          <w:szCs w:val="20"/>
        </w:rPr>
        <w:t>Гулянци</w:t>
      </w:r>
      <w:r w:rsidRPr="006331DE">
        <w:rPr>
          <w:rFonts w:ascii="Verdana" w:hAnsi="Verdana"/>
          <w:iCs/>
          <w:sz w:val="20"/>
          <w:szCs w:val="20"/>
        </w:rPr>
        <w:t xml:space="preserve"> е изготвен при спазване условията на чл. 62 от Наредбата за планирането на социалните услуги. </w:t>
      </w:r>
    </w:p>
    <w:p w14:paraId="10FCFCC3" w14:textId="77777777" w:rsidR="006331DE" w:rsidRPr="006331DE" w:rsidRDefault="006331DE" w:rsidP="006331DE">
      <w:pPr>
        <w:jc w:val="both"/>
        <w:rPr>
          <w:rFonts w:ascii="Verdana" w:hAnsi="Verdana"/>
          <w:iCs/>
          <w:sz w:val="20"/>
          <w:szCs w:val="20"/>
        </w:rPr>
      </w:pPr>
    </w:p>
    <w:p w14:paraId="7E7CD988" w14:textId="4C692AE7" w:rsidR="006331DE" w:rsidRDefault="006331DE" w:rsidP="006331DE">
      <w:pPr>
        <w:jc w:val="both"/>
        <w:rPr>
          <w:rFonts w:ascii="Verdana" w:hAnsi="Verdana"/>
          <w:iCs/>
          <w:sz w:val="20"/>
          <w:szCs w:val="20"/>
        </w:rPr>
      </w:pPr>
      <w:r w:rsidRPr="006331DE">
        <w:rPr>
          <w:rFonts w:ascii="Verdana" w:hAnsi="Verdana"/>
          <w:iCs/>
          <w:sz w:val="20"/>
          <w:szCs w:val="20"/>
        </w:rPr>
        <w:t xml:space="preserve">Настоящия План за социалните услуги за 2026 г. на територията на община </w:t>
      </w:r>
      <w:r w:rsidR="00B16580">
        <w:rPr>
          <w:rFonts w:ascii="Verdana" w:hAnsi="Verdana"/>
          <w:iCs/>
          <w:sz w:val="20"/>
          <w:szCs w:val="20"/>
        </w:rPr>
        <w:t>Гулянци</w:t>
      </w:r>
      <w:r w:rsidRPr="006331DE">
        <w:rPr>
          <w:rFonts w:ascii="Verdana" w:hAnsi="Verdana"/>
          <w:iCs/>
          <w:sz w:val="20"/>
          <w:szCs w:val="20"/>
        </w:rPr>
        <w:t xml:space="preserve"> е приет от Общински съвет – </w:t>
      </w:r>
      <w:r w:rsidR="00156D76">
        <w:rPr>
          <w:rFonts w:ascii="Verdana" w:hAnsi="Verdana"/>
          <w:iCs/>
          <w:sz w:val="20"/>
          <w:szCs w:val="20"/>
        </w:rPr>
        <w:t>Гулянци</w:t>
      </w:r>
      <w:r w:rsidRPr="006331DE">
        <w:rPr>
          <w:rFonts w:ascii="Verdana" w:hAnsi="Verdana"/>
          <w:iCs/>
          <w:sz w:val="20"/>
          <w:szCs w:val="20"/>
        </w:rPr>
        <w:t xml:space="preserve"> с Решение № ………../…………………….. с Протокол № …………….</w:t>
      </w:r>
    </w:p>
    <w:p w14:paraId="50EF6E77" w14:textId="77777777" w:rsidR="006331DE" w:rsidRDefault="006331DE" w:rsidP="00AA4497">
      <w:pPr>
        <w:jc w:val="both"/>
        <w:rPr>
          <w:rFonts w:ascii="Verdana" w:hAnsi="Verdana"/>
          <w:iCs/>
          <w:sz w:val="20"/>
          <w:szCs w:val="20"/>
        </w:rPr>
      </w:pPr>
    </w:p>
    <w:p w14:paraId="1AF7555F" w14:textId="77777777" w:rsidR="00AA4497" w:rsidRDefault="00AA4497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58C09886" w14:textId="6D9C29AA" w:rsidR="00AF21A4" w:rsidRDefault="00F857CF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F857CF">
        <w:rPr>
          <w:rFonts w:ascii="Verdana" w:eastAsia="Calibri" w:hAnsi="Verdana"/>
          <w:b/>
          <w:sz w:val="20"/>
          <w:szCs w:val="20"/>
          <w:lang w:eastAsia="en-US"/>
        </w:rPr>
        <w:t>ВАЖНО:</w:t>
      </w:r>
    </w:p>
    <w:p w14:paraId="39C1CF0F" w14:textId="3625A09B" w:rsidR="002410F8" w:rsidRPr="00F857CF" w:rsidRDefault="002410F8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8167B8E" w14:textId="5FEDB326" w:rsidR="00AF21A4" w:rsidRPr="00F857CF" w:rsidRDefault="00D801DC" w:rsidP="00F857CF">
      <w:pPr>
        <w:jc w:val="both"/>
        <w:textAlignment w:val="center"/>
        <w:rPr>
          <w:color w:val="000000"/>
        </w:rPr>
      </w:pPr>
      <w:r w:rsidRPr="00D801DC">
        <w:rPr>
          <w:rFonts w:ascii="Verdana" w:hAnsi="Verdana"/>
          <w:sz w:val="20"/>
          <w:szCs w:val="20"/>
        </w:rPr>
        <w:t xml:space="preserve">Социалните услуги се класифицират според възрастта и нуждите на потребителите. Те могат да бъдат предназначени както за деца, така и за възрастни. В зависимост от конкретните нужди, услугите се предоставят на различни групи: </w:t>
      </w:r>
      <w:r w:rsidRPr="00D75A74">
        <w:rPr>
          <w:rFonts w:ascii="Verdana" w:hAnsi="Verdana"/>
          <w:b/>
          <w:sz w:val="20"/>
          <w:szCs w:val="20"/>
        </w:rPr>
        <w:t>всички деца, деца в риск</w:t>
      </w:r>
      <w:r w:rsidR="00FA7276" w:rsidRPr="00D75A74">
        <w:rPr>
          <w:rFonts w:ascii="Verdana" w:hAnsi="Verdana"/>
          <w:b/>
          <w:sz w:val="20"/>
          <w:szCs w:val="20"/>
        </w:rPr>
        <w:t xml:space="preserve"> по смисъла на Закона за закрила на детето</w:t>
      </w:r>
      <w:r w:rsidRPr="00D75A74">
        <w:rPr>
          <w:rFonts w:ascii="Verdana" w:hAnsi="Verdana"/>
          <w:sz w:val="20"/>
          <w:szCs w:val="20"/>
        </w:rPr>
        <w:t xml:space="preserve">, </w:t>
      </w:r>
      <w:r w:rsidR="00FA7276" w:rsidRPr="00D75A74">
        <w:rPr>
          <w:rFonts w:ascii="Verdana" w:hAnsi="Verdana"/>
          <w:b/>
          <w:color w:val="000000"/>
          <w:sz w:val="20"/>
          <w:szCs w:val="20"/>
        </w:rPr>
        <w:t>родители, осиновители, лица, полагащи грижа за деца, кандидати за осиновители и кандидати за приемни семейства;</w:t>
      </w:r>
      <w:r w:rsidRPr="00D75A74">
        <w:rPr>
          <w:rFonts w:ascii="Verdana" w:hAnsi="Verdana"/>
          <w:b/>
          <w:sz w:val="20"/>
          <w:szCs w:val="20"/>
        </w:rPr>
        <w:t xml:space="preserve"> деца и </w:t>
      </w:r>
      <w:r w:rsidR="00F857CF" w:rsidRPr="00D75A74">
        <w:rPr>
          <w:rFonts w:ascii="Verdana" w:hAnsi="Verdana"/>
          <w:b/>
          <w:sz w:val="20"/>
          <w:szCs w:val="20"/>
        </w:rPr>
        <w:t>пълнолетни лица</w:t>
      </w:r>
      <w:r w:rsidRPr="00D75A74">
        <w:rPr>
          <w:rFonts w:ascii="Verdana" w:hAnsi="Verdana"/>
          <w:b/>
          <w:sz w:val="20"/>
          <w:szCs w:val="20"/>
        </w:rPr>
        <w:t xml:space="preserve"> с увреждания, </w:t>
      </w:r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пълнолетни лица в кризисна ситуация или с потребност за преодоляване на последици от такава ситуация; възрастни хора в </w:t>
      </w:r>
      <w:proofErr w:type="spellStart"/>
      <w:r w:rsidR="00F857CF" w:rsidRPr="00D75A74">
        <w:rPr>
          <w:rFonts w:ascii="Verdana" w:hAnsi="Verdana"/>
          <w:b/>
          <w:color w:val="000000"/>
          <w:sz w:val="20"/>
          <w:szCs w:val="20"/>
        </w:rPr>
        <w:t>надтрудоспособна</w:t>
      </w:r>
      <w:proofErr w:type="spellEnd"/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 възраст; лица, които полагат грижи за пълнолетни лица</w:t>
      </w:r>
      <w:r w:rsidR="00F857CF" w:rsidRPr="00D75A74">
        <w:rPr>
          <w:rFonts w:ascii="Verdana" w:hAnsi="Verdana"/>
          <w:color w:val="000000"/>
          <w:sz w:val="20"/>
          <w:szCs w:val="20"/>
        </w:rPr>
        <w:t xml:space="preserve"> </w:t>
      </w:r>
      <w:r w:rsidR="00371CA5" w:rsidRPr="00D75A74">
        <w:rPr>
          <w:rFonts w:ascii="Verdana" w:hAnsi="Verdana"/>
          <w:sz w:val="20"/>
          <w:szCs w:val="20"/>
          <w:lang w:val="en-US"/>
        </w:rPr>
        <w:t>(</w:t>
      </w:r>
      <w:r w:rsidR="00371CA5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371CA5" w:rsidRPr="00D75A74">
        <w:rPr>
          <w:rFonts w:ascii="Verdana" w:hAnsi="Verdana"/>
          <w:sz w:val="20"/>
          <w:szCs w:val="20"/>
          <w:lang w:val="en-US"/>
        </w:rPr>
        <w:t>)</w:t>
      </w:r>
      <w:r w:rsidRPr="00D75A74">
        <w:rPr>
          <w:rFonts w:ascii="Verdana" w:hAnsi="Verdana"/>
          <w:sz w:val="20"/>
          <w:szCs w:val="20"/>
        </w:rPr>
        <w:t>.</w:t>
      </w:r>
      <w:r w:rsidRPr="00371CA5">
        <w:rPr>
          <w:rFonts w:ascii="Verdana" w:hAnsi="Verdana"/>
          <w:sz w:val="20"/>
          <w:szCs w:val="20"/>
        </w:rPr>
        <w:t xml:space="preserve"> </w:t>
      </w:r>
      <w:r w:rsidRPr="00D801DC">
        <w:rPr>
          <w:rFonts w:ascii="Verdana" w:hAnsi="Verdana"/>
          <w:sz w:val="20"/>
          <w:szCs w:val="20"/>
        </w:rPr>
        <w:t>Освен това социалните услуги включват и дейности за подкрепа на семействата и близките на потребителите.</w:t>
      </w:r>
    </w:p>
    <w:p w14:paraId="710EABA5" w14:textId="7B081C38" w:rsidR="00512B73" w:rsidRPr="00371CA5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71CA5">
        <w:rPr>
          <w:rFonts w:ascii="Verdana" w:hAnsi="Verdana"/>
          <w:sz w:val="20"/>
          <w:szCs w:val="20"/>
        </w:rPr>
        <w:t>Социалните услуги се разделят на различни категор</w:t>
      </w:r>
      <w:r w:rsidR="00371CA5">
        <w:rPr>
          <w:rFonts w:ascii="Verdana" w:hAnsi="Verdana"/>
          <w:sz w:val="20"/>
          <w:szCs w:val="20"/>
        </w:rPr>
        <w:t>ии според основните им дейности</w:t>
      </w:r>
      <w:r w:rsidRPr="00371CA5">
        <w:rPr>
          <w:rFonts w:ascii="Verdana" w:hAnsi="Verdana"/>
          <w:sz w:val="20"/>
          <w:szCs w:val="20"/>
        </w:rPr>
        <w:t xml:space="preserve"> </w:t>
      </w:r>
      <w:r w:rsidR="00371CA5" w:rsidRPr="00371CA5">
        <w:rPr>
          <w:rFonts w:ascii="Verdana" w:hAnsi="Verdana"/>
          <w:sz w:val="20"/>
          <w:szCs w:val="20"/>
          <w:lang w:val="en-US"/>
        </w:rPr>
        <w:t>(</w:t>
      </w:r>
      <w:r w:rsidR="00371CA5" w:rsidRPr="00371CA5">
        <w:rPr>
          <w:rFonts w:ascii="Verdana" w:hAnsi="Verdana"/>
          <w:sz w:val="20"/>
          <w:szCs w:val="20"/>
        </w:rPr>
        <w:t>чл. 1</w:t>
      </w:r>
      <w:r w:rsidR="00371CA5">
        <w:rPr>
          <w:rFonts w:ascii="Verdana" w:hAnsi="Verdana"/>
          <w:sz w:val="20"/>
          <w:szCs w:val="20"/>
        </w:rPr>
        <w:t>5</w:t>
      </w:r>
      <w:r w:rsidR="00371CA5" w:rsidRPr="00371CA5">
        <w:rPr>
          <w:rFonts w:ascii="Verdana" w:hAnsi="Verdana"/>
          <w:sz w:val="20"/>
          <w:szCs w:val="20"/>
        </w:rPr>
        <w:t xml:space="preserve"> от Закона за социалните услуги</w:t>
      </w:r>
      <w:r w:rsidR="00371CA5" w:rsidRPr="00371CA5">
        <w:rPr>
          <w:rFonts w:ascii="Verdana" w:hAnsi="Verdana"/>
          <w:sz w:val="20"/>
          <w:szCs w:val="20"/>
          <w:lang w:val="en-US"/>
        </w:rPr>
        <w:t>)</w:t>
      </w:r>
      <w:r w:rsidR="00371CA5" w:rsidRPr="00371CA5">
        <w:rPr>
          <w:rFonts w:ascii="Verdana" w:hAnsi="Verdana"/>
          <w:sz w:val="20"/>
          <w:szCs w:val="20"/>
        </w:rPr>
        <w:t xml:space="preserve">. </w:t>
      </w:r>
      <w:r w:rsidR="00D75A74">
        <w:rPr>
          <w:rFonts w:ascii="Verdana" w:hAnsi="Verdana"/>
          <w:sz w:val="20"/>
          <w:szCs w:val="20"/>
        </w:rPr>
        <w:t>Те включват: информиране и консултиране</w:t>
      </w:r>
      <w:r w:rsidRPr="00371CA5">
        <w:rPr>
          <w:rFonts w:ascii="Verdana" w:hAnsi="Verdana"/>
          <w:sz w:val="20"/>
          <w:szCs w:val="20"/>
        </w:rPr>
        <w:t xml:space="preserve">, застъпничество и посредничество,  </w:t>
      </w:r>
      <w:r w:rsidR="00BA4611">
        <w:rPr>
          <w:rFonts w:ascii="Verdana" w:hAnsi="Verdana"/>
          <w:sz w:val="20"/>
          <w:szCs w:val="20"/>
        </w:rPr>
        <w:t>общностна работа</w:t>
      </w:r>
      <w:r w:rsidRPr="00371CA5">
        <w:rPr>
          <w:rFonts w:ascii="Verdana" w:hAnsi="Verdana"/>
          <w:sz w:val="20"/>
          <w:szCs w:val="20"/>
        </w:rPr>
        <w:t xml:space="preserve">, </w:t>
      </w:r>
      <w:r w:rsidR="00314F33">
        <w:rPr>
          <w:rFonts w:ascii="Verdana" w:hAnsi="Verdana"/>
          <w:sz w:val="20"/>
          <w:szCs w:val="20"/>
        </w:rPr>
        <w:t>терапия</w:t>
      </w:r>
      <w:r w:rsidRPr="00371CA5">
        <w:rPr>
          <w:rFonts w:ascii="Verdana" w:hAnsi="Verdana"/>
          <w:sz w:val="20"/>
          <w:szCs w:val="20"/>
        </w:rPr>
        <w:t xml:space="preserve"> и </w:t>
      </w:r>
      <w:r w:rsidR="00314F33">
        <w:rPr>
          <w:rFonts w:ascii="Verdana" w:hAnsi="Verdana"/>
          <w:sz w:val="20"/>
          <w:szCs w:val="20"/>
        </w:rPr>
        <w:t>рехабилитация</w:t>
      </w:r>
      <w:r w:rsidRPr="00371CA5">
        <w:rPr>
          <w:rFonts w:ascii="Verdana" w:hAnsi="Verdana"/>
          <w:sz w:val="20"/>
          <w:szCs w:val="20"/>
        </w:rPr>
        <w:t xml:space="preserve">, обучение за </w:t>
      </w:r>
      <w:r w:rsidR="00314F33">
        <w:rPr>
          <w:rFonts w:ascii="Verdana" w:hAnsi="Verdana"/>
          <w:sz w:val="20"/>
          <w:szCs w:val="20"/>
        </w:rPr>
        <w:t>придобиване</w:t>
      </w:r>
      <w:r w:rsidRPr="00371CA5">
        <w:rPr>
          <w:rFonts w:ascii="Verdana" w:hAnsi="Verdana"/>
          <w:sz w:val="20"/>
          <w:szCs w:val="20"/>
        </w:rPr>
        <w:t xml:space="preserve"> на умения, </w:t>
      </w:r>
      <w:r w:rsidR="00314F33">
        <w:rPr>
          <w:rFonts w:ascii="Verdana" w:hAnsi="Verdana"/>
          <w:sz w:val="20"/>
          <w:szCs w:val="20"/>
        </w:rPr>
        <w:t>подкрепа за придобиване</w:t>
      </w:r>
      <w:r w:rsidRPr="00371CA5">
        <w:rPr>
          <w:rFonts w:ascii="Verdana" w:hAnsi="Verdana"/>
          <w:sz w:val="20"/>
          <w:szCs w:val="20"/>
        </w:rPr>
        <w:t xml:space="preserve"> на трудови </w:t>
      </w:r>
      <w:r w:rsidR="00314F33">
        <w:rPr>
          <w:rFonts w:ascii="Verdana" w:hAnsi="Verdana"/>
          <w:sz w:val="20"/>
          <w:szCs w:val="20"/>
        </w:rPr>
        <w:t>умения</w:t>
      </w:r>
      <w:r w:rsidRPr="00371CA5">
        <w:rPr>
          <w:rFonts w:ascii="Verdana" w:hAnsi="Verdana"/>
          <w:sz w:val="20"/>
          <w:szCs w:val="20"/>
        </w:rPr>
        <w:t xml:space="preserve">, дневна и резидентна грижа, осигуряване на подслон, както и асистентска </w:t>
      </w:r>
      <w:r w:rsidR="00314F33">
        <w:rPr>
          <w:rFonts w:ascii="Verdana" w:hAnsi="Verdana"/>
          <w:sz w:val="20"/>
          <w:szCs w:val="20"/>
        </w:rPr>
        <w:t>подкрепа</w:t>
      </w:r>
      <w:r w:rsidRPr="00371CA5">
        <w:rPr>
          <w:rFonts w:ascii="Verdana" w:hAnsi="Verdana"/>
          <w:sz w:val="20"/>
          <w:szCs w:val="20"/>
        </w:rPr>
        <w:t>.</w:t>
      </w:r>
      <w:r w:rsidRPr="00371CA5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1C3F6D54" w14:textId="77777777" w:rsidR="00BA4611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38FC0FA" w14:textId="253C7ACA" w:rsidR="00BA4611" w:rsidRPr="00CE49AC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sz w:val="20"/>
          <w:szCs w:val="20"/>
          <w:lang w:eastAsia="en-US"/>
        </w:rPr>
        <w:t>Забележка:</w:t>
      </w:r>
    </w:p>
    <w:p w14:paraId="0F8EC946" w14:textId="77777777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334D9D06" w14:textId="38402889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F21A4">
        <w:rPr>
          <w:rFonts w:ascii="Verdana" w:eastAsia="Calibri" w:hAnsi="Verdana"/>
          <w:sz w:val="20"/>
          <w:szCs w:val="20"/>
          <w:lang w:eastAsia="en-US"/>
        </w:rPr>
        <w:t>Според спецификата на всяка община и съществуващите към момента социални услуги</w:t>
      </w:r>
      <w:r>
        <w:rPr>
          <w:rFonts w:ascii="Verdana" w:eastAsia="Calibri" w:hAnsi="Verdana"/>
          <w:sz w:val="20"/>
          <w:szCs w:val="20"/>
          <w:lang w:eastAsia="en-US"/>
        </w:rPr>
        <w:t>, се добавят или изтриват съответните колони и редове!</w:t>
      </w:r>
    </w:p>
    <w:p w14:paraId="105FDF6C" w14:textId="07F84360" w:rsidR="002410F8" w:rsidRDefault="002410F8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2D4F9DF5" w14:textId="239351AD" w:rsidR="002410F8" w:rsidRDefault="009C5689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lastRenderedPageBreak/>
        <w:t>Указание за попълване на</w:t>
      </w:r>
      <w:r w:rsidR="002410F8" w:rsidRPr="002410F8">
        <w:rPr>
          <w:rFonts w:ascii="Verdana" w:eastAsia="Calibri" w:hAnsi="Verdana"/>
          <w:b/>
          <w:sz w:val="20"/>
          <w:szCs w:val="20"/>
          <w:lang w:eastAsia="en-US"/>
        </w:rPr>
        <w:t xml:space="preserve"> таблиците:</w:t>
      </w:r>
    </w:p>
    <w:p w14:paraId="4FDDFD73" w14:textId="662F86BC" w:rsidR="002410F8" w:rsidRPr="0049498B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№ по ред; </w:t>
      </w:r>
    </w:p>
    <w:p w14:paraId="2DE0A67B" w14:textId="32CA12E6" w:rsidR="002410F8" w:rsidRPr="0049498B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Социална услуга по ЗСУ, която се предоставя на територията на общината и за която вече е осигурено финансиране от </w:t>
      </w:r>
      <w:r w:rsidR="00067559">
        <w:rPr>
          <w:rFonts w:ascii="Verdana" w:eastAsia="Calibri" w:hAnsi="Verdana"/>
          <w:sz w:val="20"/>
          <w:szCs w:val="20"/>
          <w:lang w:eastAsia="en-US"/>
        </w:rPr>
        <w:t>държавния/</w:t>
      </w: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общинския бюджет - по дейности по чл. 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12 и чл. </w:t>
      </w:r>
      <w:r w:rsidRPr="0049498B">
        <w:rPr>
          <w:rFonts w:ascii="Verdana" w:eastAsia="Calibri" w:hAnsi="Verdana"/>
          <w:sz w:val="20"/>
          <w:szCs w:val="20"/>
          <w:lang w:eastAsia="en-US"/>
        </w:rPr>
        <w:t>15 от ЗСУ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– 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</w:t>
      </w:r>
      <w:r w:rsidRPr="0049498B">
        <w:rPr>
          <w:rFonts w:ascii="Verdana" w:eastAsia="Calibri" w:hAnsi="Verdana"/>
          <w:sz w:val="20"/>
          <w:szCs w:val="20"/>
          <w:lang w:eastAsia="en-US"/>
        </w:rPr>
        <w:t>;</w:t>
      </w:r>
    </w:p>
    <w:p w14:paraId="24655CBA" w14:textId="1BF46C35" w:rsidR="009C5689" w:rsidRPr="0049498B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Адрес на предоставяне на услугата;</w:t>
      </w:r>
    </w:p>
    <w:p w14:paraId="30D22E24" w14:textId="17EBB56C" w:rsidR="009C5689" w:rsidRPr="0049498B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Целева група</w:t>
      </w:r>
      <w:r w:rsid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– съгласно </w:t>
      </w:r>
      <w:r w:rsidR="0049498B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067559">
        <w:rPr>
          <w:rFonts w:ascii="Verdana" w:hAnsi="Verdana"/>
          <w:sz w:val="20"/>
          <w:szCs w:val="20"/>
        </w:rPr>
        <w:t>;</w:t>
      </w:r>
    </w:p>
    <w:p w14:paraId="024873FE" w14:textId="2FB7991D" w:rsidR="009C5689" w:rsidRPr="00067559" w:rsidRDefault="009C5689" w:rsidP="0006755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Брой лица, за които е осигурена възможност за ползване на социалната услуга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- 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>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услуги;</w:t>
      </w:r>
    </w:p>
    <w:p w14:paraId="08D8874B" w14:textId="4BD1FAF8" w:rsidR="0088064B" w:rsidRPr="0049498B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>Промяна на броя на потребителите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– увеличение/намаление;</w:t>
      </w:r>
    </w:p>
    <w:p w14:paraId="3AC1025C" w14:textId="0B3DB331" w:rsidR="009C5689" w:rsidRPr="0049498B" w:rsidRDefault="0088064B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Социалните услуги, чието предоставяне се планира да бъде прекратено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>;</w:t>
      </w:r>
    </w:p>
    <w:p w14:paraId="292C1FB4" w14:textId="64997D05" w:rsidR="0088064B" w:rsidRPr="0049498B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Нови социални услуги, финансирани от държавния/общинския бюджет </w:t>
      </w:r>
      <w:r w:rsidR="0049498B" w:rsidRPr="0049498B">
        <w:rPr>
          <w:rFonts w:ascii="Verdana" w:eastAsia="Calibri" w:hAnsi="Verdana"/>
          <w:sz w:val="20"/>
          <w:szCs w:val="20"/>
          <w:lang w:eastAsia="en-US"/>
        </w:rPr>
        <w:t>– брой потребители и р</w:t>
      </w:r>
      <w:r w:rsidRPr="0049498B">
        <w:rPr>
          <w:rFonts w:ascii="Verdana" w:eastAsia="Calibri" w:hAnsi="Verdana"/>
          <w:sz w:val="20"/>
          <w:szCs w:val="20"/>
          <w:lang w:eastAsia="en-US"/>
        </w:rPr>
        <w:t>азмер на финансовите средства за финансирането им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–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планираните за създаване нови социални услуги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за които е необходимо да бъде осигурена устойчивост след приключване на проектни дейности. По отношение на финансовите средства, ако няма прието РМС за стандартите за делегираните от държавата дейности се вписва – в рамките на</w:t>
      </w:r>
      <w:r w:rsidR="00A97220">
        <w:rPr>
          <w:rFonts w:ascii="Verdana" w:eastAsia="Calibri" w:hAnsi="Verdana"/>
          <w:sz w:val="20"/>
          <w:szCs w:val="20"/>
          <w:lang w:eastAsia="en-US"/>
        </w:rPr>
        <w:t xml:space="preserve"> трансферите от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държа</w:t>
      </w:r>
      <w:r w:rsidR="001E5F5A">
        <w:rPr>
          <w:rFonts w:ascii="Verdana" w:eastAsia="Calibri" w:hAnsi="Verdana"/>
          <w:sz w:val="20"/>
          <w:szCs w:val="20"/>
          <w:lang w:eastAsia="en-US"/>
        </w:rPr>
        <w:t>вния бюджет;</w:t>
      </w:r>
    </w:p>
    <w:p w14:paraId="1F9DEFCC" w14:textId="068E9452" w:rsidR="0088064B" w:rsidRPr="0049498B" w:rsidRDefault="0049498B" w:rsidP="0049498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Начин на предоставяне </w:t>
      </w:r>
      <w:r w:rsidR="001E5F5A">
        <w:rPr>
          <w:rFonts w:ascii="Verdana" w:eastAsia="Calibri" w:hAnsi="Verdana"/>
          <w:sz w:val="20"/>
          <w:szCs w:val="20"/>
          <w:lang w:eastAsia="en-US"/>
        </w:rPr>
        <w:t xml:space="preserve">- </w:t>
      </w:r>
      <w:r w:rsidRPr="0049498B">
        <w:rPr>
          <w:rFonts w:ascii="Verdana" w:eastAsia="Calibri" w:hAnsi="Verdana"/>
          <w:sz w:val="20"/>
          <w:szCs w:val="20"/>
          <w:lang w:eastAsia="en-US"/>
        </w:rPr>
        <w:t>самостоятелно или к</w:t>
      </w:r>
      <w:r w:rsidR="001E5F5A">
        <w:rPr>
          <w:rFonts w:ascii="Verdana" w:eastAsia="Calibri" w:hAnsi="Verdana"/>
          <w:sz w:val="20"/>
          <w:szCs w:val="20"/>
          <w:lang w:eastAsia="en-US"/>
        </w:rPr>
        <w:t>ато комплекс от социални услуги;</w:t>
      </w:r>
    </w:p>
    <w:p w14:paraId="16DE35A5" w14:textId="7602D6EE" w:rsidR="0049498B" w:rsidRPr="0049498B" w:rsidRDefault="0049498B" w:rsidP="0049498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Служители за извършване на дейностите по предоставяне на социалните и интегрираните здравно-социални услуги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–</w:t>
      </w:r>
      <w:r w:rsidR="001E5F5A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брой и длъжности;</w:t>
      </w:r>
    </w:p>
    <w:p w14:paraId="6525774B" w14:textId="77777777" w:rsidR="0088064B" w:rsidRPr="0049498B" w:rsidRDefault="0088064B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sectPr w:rsidR="0088064B" w:rsidRPr="0049498B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F9E9" w14:textId="77777777" w:rsidR="00106088" w:rsidRDefault="00106088" w:rsidP="00280585">
      <w:r>
        <w:separator/>
      </w:r>
    </w:p>
  </w:endnote>
  <w:endnote w:type="continuationSeparator" w:id="0">
    <w:p w14:paraId="0663A8D3" w14:textId="77777777" w:rsidR="00106088" w:rsidRDefault="00106088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070"/>
      <w:docPartObj>
        <w:docPartGallery w:val="Page Numbers (Bottom of Page)"/>
        <w:docPartUnique/>
      </w:docPartObj>
    </w:sdtPr>
    <w:sdtEndPr/>
    <w:sdtContent>
      <w:p w14:paraId="051C6C71" w14:textId="0B363C89" w:rsidR="00302D0E" w:rsidRDefault="00302D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E22">
          <w:rPr>
            <w:noProof/>
          </w:rPr>
          <w:t>29</w:t>
        </w:r>
        <w:r>
          <w:fldChar w:fldCharType="end"/>
        </w:r>
      </w:p>
    </w:sdtContent>
  </w:sdt>
  <w:p w14:paraId="2E78E845" w14:textId="77777777" w:rsidR="00302D0E" w:rsidRDefault="00302D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C3553" w14:textId="77777777" w:rsidR="00106088" w:rsidRDefault="00106088" w:rsidP="00280585">
      <w:r>
        <w:separator/>
      </w:r>
    </w:p>
  </w:footnote>
  <w:footnote w:type="continuationSeparator" w:id="0">
    <w:p w14:paraId="6050B0E4" w14:textId="77777777" w:rsidR="00106088" w:rsidRDefault="00106088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7"/>
    <w:rsid w:val="00001029"/>
    <w:rsid w:val="00003324"/>
    <w:rsid w:val="00004BD6"/>
    <w:rsid w:val="0001194D"/>
    <w:rsid w:val="00016A01"/>
    <w:rsid w:val="000322B4"/>
    <w:rsid w:val="00034311"/>
    <w:rsid w:val="00035489"/>
    <w:rsid w:val="0003622F"/>
    <w:rsid w:val="0003686B"/>
    <w:rsid w:val="00056DAD"/>
    <w:rsid w:val="000614F4"/>
    <w:rsid w:val="00065382"/>
    <w:rsid w:val="00065F5D"/>
    <w:rsid w:val="00067559"/>
    <w:rsid w:val="00072500"/>
    <w:rsid w:val="00075D81"/>
    <w:rsid w:val="00082050"/>
    <w:rsid w:val="000A37DB"/>
    <w:rsid w:val="000A7C44"/>
    <w:rsid w:val="000B486C"/>
    <w:rsid w:val="000C5801"/>
    <w:rsid w:val="000D4AF5"/>
    <w:rsid w:val="000E68CD"/>
    <w:rsid w:val="000F5E8F"/>
    <w:rsid w:val="001054DA"/>
    <w:rsid w:val="00106088"/>
    <w:rsid w:val="001124D4"/>
    <w:rsid w:val="001202BC"/>
    <w:rsid w:val="00140F32"/>
    <w:rsid w:val="00151242"/>
    <w:rsid w:val="00151ED0"/>
    <w:rsid w:val="00156D76"/>
    <w:rsid w:val="00160611"/>
    <w:rsid w:val="001858E3"/>
    <w:rsid w:val="001936C8"/>
    <w:rsid w:val="001A08DD"/>
    <w:rsid w:val="001C19D9"/>
    <w:rsid w:val="001C3131"/>
    <w:rsid w:val="001E3A08"/>
    <w:rsid w:val="001E5F5A"/>
    <w:rsid w:val="001F602A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53014"/>
    <w:rsid w:val="00266F6F"/>
    <w:rsid w:val="00267564"/>
    <w:rsid w:val="00270F2A"/>
    <w:rsid w:val="00274BBD"/>
    <w:rsid w:val="00277D80"/>
    <w:rsid w:val="00280585"/>
    <w:rsid w:val="00281351"/>
    <w:rsid w:val="00291064"/>
    <w:rsid w:val="00295D7C"/>
    <w:rsid w:val="00297603"/>
    <w:rsid w:val="002A6224"/>
    <w:rsid w:val="002B02E6"/>
    <w:rsid w:val="002C6EA5"/>
    <w:rsid w:val="002D1129"/>
    <w:rsid w:val="002D555D"/>
    <w:rsid w:val="00300A0C"/>
    <w:rsid w:val="00302D0E"/>
    <w:rsid w:val="00303B75"/>
    <w:rsid w:val="0030441E"/>
    <w:rsid w:val="00305D44"/>
    <w:rsid w:val="00307C8F"/>
    <w:rsid w:val="00314F33"/>
    <w:rsid w:val="00316592"/>
    <w:rsid w:val="00341B8D"/>
    <w:rsid w:val="00356D04"/>
    <w:rsid w:val="003576E4"/>
    <w:rsid w:val="00361B3F"/>
    <w:rsid w:val="003660A6"/>
    <w:rsid w:val="003675A7"/>
    <w:rsid w:val="00370D76"/>
    <w:rsid w:val="00371CA5"/>
    <w:rsid w:val="00373F49"/>
    <w:rsid w:val="00376C8B"/>
    <w:rsid w:val="003C03E2"/>
    <w:rsid w:val="003C0558"/>
    <w:rsid w:val="003D38E4"/>
    <w:rsid w:val="003E6BAB"/>
    <w:rsid w:val="003F6840"/>
    <w:rsid w:val="00417666"/>
    <w:rsid w:val="00437504"/>
    <w:rsid w:val="00466099"/>
    <w:rsid w:val="00477EA9"/>
    <w:rsid w:val="0048487A"/>
    <w:rsid w:val="00487A7F"/>
    <w:rsid w:val="0049498B"/>
    <w:rsid w:val="004B177A"/>
    <w:rsid w:val="004B6347"/>
    <w:rsid w:val="004B699E"/>
    <w:rsid w:val="004B6B70"/>
    <w:rsid w:val="004D2C5A"/>
    <w:rsid w:val="004D5247"/>
    <w:rsid w:val="004D5448"/>
    <w:rsid w:val="004D728B"/>
    <w:rsid w:val="004E406C"/>
    <w:rsid w:val="004F6440"/>
    <w:rsid w:val="00510F3C"/>
    <w:rsid w:val="00512B73"/>
    <w:rsid w:val="005263BA"/>
    <w:rsid w:val="00542400"/>
    <w:rsid w:val="0055502D"/>
    <w:rsid w:val="00556958"/>
    <w:rsid w:val="005706CA"/>
    <w:rsid w:val="00572924"/>
    <w:rsid w:val="00576245"/>
    <w:rsid w:val="00581BFF"/>
    <w:rsid w:val="005C7A6E"/>
    <w:rsid w:val="005D38C0"/>
    <w:rsid w:val="005E3841"/>
    <w:rsid w:val="005E3E43"/>
    <w:rsid w:val="005F6036"/>
    <w:rsid w:val="0060237B"/>
    <w:rsid w:val="006174AD"/>
    <w:rsid w:val="00631E32"/>
    <w:rsid w:val="006331DE"/>
    <w:rsid w:val="00634CFF"/>
    <w:rsid w:val="006413C1"/>
    <w:rsid w:val="00646D3B"/>
    <w:rsid w:val="00647CAE"/>
    <w:rsid w:val="00652068"/>
    <w:rsid w:val="00653683"/>
    <w:rsid w:val="00691536"/>
    <w:rsid w:val="006A2F60"/>
    <w:rsid w:val="006B3253"/>
    <w:rsid w:val="006B4229"/>
    <w:rsid w:val="006C51A5"/>
    <w:rsid w:val="006D1FDF"/>
    <w:rsid w:val="006D226F"/>
    <w:rsid w:val="006E347C"/>
    <w:rsid w:val="006E4955"/>
    <w:rsid w:val="006F7905"/>
    <w:rsid w:val="00722403"/>
    <w:rsid w:val="00723D68"/>
    <w:rsid w:val="00731D78"/>
    <w:rsid w:val="00735FCD"/>
    <w:rsid w:val="007454E2"/>
    <w:rsid w:val="00745BF2"/>
    <w:rsid w:val="00762059"/>
    <w:rsid w:val="00766A7E"/>
    <w:rsid w:val="0077097C"/>
    <w:rsid w:val="00773987"/>
    <w:rsid w:val="00774C9D"/>
    <w:rsid w:val="00784A37"/>
    <w:rsid w:val="00786889"/>
    <w:rsid w:val="00797707"/>
    <w:rsid w:val="007A0018"/>
    <w:rsid w:val="007B004F"/>
    <w:rsid w:val="007B06C6"/>
    <w:rsid w:val="007D60AC"/>
    <w:rsid w:val="007E5547"/>
    <w:rsid w:val="007F6BA9"/>
    <w:rsid w:val="00800E22"/>
    <w:rsid w:val="008057E3"/>
    <w:rsid w:val="00824764"/>
    <w:rsid w:val="008311A4"/>
    <w:rsid w:val="008351CD"/>
    <w:rsid w:val="00840C99"/>
    <w:rsid w:val="00851561"/>
    <w:rsid w:val="0085238F"/>
    <w:rsid w:val="00854DF6"/>
    <w:rsid w:val="00860003"/>
    <w:rsid w:val="0087679A"/>
    <w:rsid w:val="0088064B"/>
    <w:rsid w:val="008848F9"/>
    <w:rsid w:val="00886303"/>
    <w:rsid w:val="00890EDE"/>
    <w:rsid w:val="008A6767"/>
    <w:rsid w:val="008B4CA6"/>
    <w:rsid w:val="008B5A29"/>
    <w:rsid w:val="008B6DF7"/>
    <w:rsid w:val="008C6A13"/>
    <w:rsid w:val="008D226E"/>
    <w:rsid w:val="008E0F92"/>
    <w:rsid w:val="008E1077"/>
    <w:rsid w:val="008E3E46"/>
    <w:rsid w:val="008E7B63"/>
    <w:rsid w:val="008F6600"/>
    <w:rsid w:val="0090028C"/>
    <w:rsid w:val="00904508"/>
    <w:rsid w:val="00911317"/>
    <w:rsid w:val="00915098"/>
    <w:rsid w:val="009425A6"/>
    <w:rsid w:val="00943B69"/>
    <w:rsid w:val="00946311"/>
    <w:rsid w:val="00963CAD"/>
    <w:rsid w:val="00974614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BFF"/>
    <w:rsid w:val="009E6288"/>
    <w:rsid w:val="009E70B6"/>
    <w:rsid w:val="00A15384"/>
    <w:rsid w:val="00A2284F"/>
    <w:rsid w:val="00A3137C"/>
    <w:rsid w:val="00A319A9"/>
    <w:rsid w:val="00A41380"/>
    <w:rsid w:val="00A5441D"/>
    <w:rsid w:val="00A57901"/>
    <w:rsid w:val="00A97220"/>
    <w:rsid w:val="00AA4497"/>
    <w:rsid w:val="00AD1E77"/>
    <w:rsid w:val="00AF21A4"/>
    <w:rsid w:val="00B00BB1"/>
    <w:rsid w:val="00B1640A"/>
    <w:rsid w:val="00B16580"/>
    <w:rsid w:val="00B261B8"/>
    <w:rsid w:val="00B309A6"/>
    <w:rsid w:val="00B474F5"/>
    <w:rsid w:val="00B50BE4"/>
    <w:rsid w:val="00B812AF"/>
    <w:rsid w:val="00B90555"/>
    <w:rsid w:val="00B90ED4"/>
    <w:rsid w:val="00BA4611"/>
    <w:rsid w:val="00BB3408"/>
    <w:rsid w:val="00BF5437"/>
    <w:rsid w:val="00C02571"/>
    <w:rsid w:val="00C07C15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E49AC"/>
    <w:rsid w:val="00CF194B"/>
    <w:rsid w:val="00D04850"/>
    <w:rsid w:val="00D07029"/>
    <w:rsid w:val="00D14AE0"/>
    <w:rsid w:val="00D17892"/>
    <w:rsid w:val="00D20CD9"/>
    <w:rsid w:val="00D267C0"/>
    <w:rsid w:val="00D535DB"/>
    <w:rsid w:val="00D5393B"/>
    <w:rsid w:val="00D6564D"/>
    <w:rsid w:val="00D75356"/>
    <w:rsid w:val="00D75A74"/>
    <w:rsid w:val="00D77308"/>
    <w:rsid w:val="00D801DC"/>
    <w:rsid w:val="00D926FC"/>
    <w:rsid w:val="00D9469F"/>
    <w:rsid w:val="00DE43CD"/>
    <w:rsid w:val="00DE7943"/>
    <w:rsid w:val="00DF0480"/>
    <w:rsid w:val="00DF7884"/>
    <w:rsid w:val="00E0203B"/>
    <w:rsid w:val="00E2079C"/>
    <w:rsid w:val="00E23699"/>
    <w:rsid w:val="00E26376"/>
    <w:rsid w:val="00E34F86"/>
    <w:rsid w:val="00E35F9A"/>
    <w:rsid w:val="00E46220"/>
    <w:rsid w:val="00E60C6A"/>
    <w:rsid w:val="00E717B7"/>
    <w:rsid w:val="00EA1F29"/>
    <w:rsid w:val="00EC02DF"/>
    <w:rsid w:val="00ED1974"/>
    <w:rsid w:val="00EF1FB5"/>
    <w:rsid w:val="00EF3A10"/>
    <w:rsid w:val="00EF4E2D"/>
    <w:rsid w:val="00F02558"/>
    <w:rsid w:val="00F07712"/>
    <w:rsid w:val="00F12C04"/>
    <w:rsid w:val="00F26780"/>
    <w:rsid w:val="00F3552D"/>
    <w:rsid w:val="00F4129B"/>
    <w:rsid w:val="00F54DED"/>
    <w:rsid w:val="00F72471"/>
    <w:rsid w:val="00F74E8C"/>
    <w:rsid w:val="00F76428"/>
    <w:rsid w:val="00F84ED5"/>
    <w:rsid w:val="00F857CF"/>
    <w:rsid w:val="00F96354"/>
    <w:rsid w:val="00F978E9"/>
    <w:rsid w:val="00FA005B"/>
    <w:rsid w:val="00FA56C7"/>
    <w:rsid w:val="00FA7276"/>
    <w:rsid w:val="00FB0FF3"/>
    <w:rsid w:val="00FB2A3E"/>
    <w:rsid w:val="00FC7E27"/>
    <w:rsid w:val="00FD017A"/>
    <w:rsid w:val="00FD119C"/>
    <w:rsid w:val="00FD2D02"/>
    <w:rsid w:val="00FE45E7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9C1"/>
  <w15:chartTrackingRefBased/>
  <w15:docId w15:val="{829519A7-B18C-4B38-8437-564C6E9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73987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7398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C61D-521F-4976-9026-7138AB65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29</Pages>
  <Words>10808</Words>
  <Characters>61612</Characters>
  <Application>Microsoft Office Word</Application>
  <DocSecurity>0</DocSecurity>
  <Lines>513</Lines>
  <Paragraphs>144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DellOptiPlex9020Drag</cp:lastModifiedBy>
  <cp:revision>35</cp:revision>
  <cp:lastPrinted>2025-06-18T11:43:00Z</cp:lastPrinted>
  <dcterms:created xsi:type="dcterms:W3CDTF">2025-05-07T13:51:00Z</dcterms:created>
  <dcterms:modified xsi:type="dcterms:W3CDTF">2025-06-19T09:39:00Z</dcterms:modified>
</cp:coreProperties>
</file>